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6B5" w:rsidRPr="002547FA" w:rsidRDefault="00E946B5" w:rsidP="00711DAC">
      <w:pPr>
        <w:pStyle w:val="Prosttext1"/>
        <w:spacing w:line="360" w:lineRule="auto"/>
        <w:jc w:val="both"/>
        <w:rPr>
          <w:rFonts w:ascii="Times New Roman" w:hAnsi="Times New Roman"/>
          <w:b/>
          <w:sz w:val="24"/>
          <w:szCs w:val="24"/>
          <w:u w:val="single"/>
        </w:rPr>
      </w:pPr>
      <w:r w:rsidRPr="002547FA">
        <w:rPr>
          <w:rFonts w:ascii="Times New Roman" w:hAnsi="Times New Roman"/>
          <w:b/>
          <w:sz w:val="24"/>
          <w:szCs w:val="24"/>
          <w:u w:val="single"/>
        </w:rPr>
        <w:t xml:space="preserve">OBSAH SOUHRNNÉ TECHNICKÉ ZPRÁVY </w:t>
      </w:r>
    </w:p>
    <w:p w:rsidR="002547FA" w:rsidRPr="002547FA" w:rsidRDefault="00CB2007" w:rsidP="00711DAC">
      <w:pPr>
        <w:pStyle w:val="Obsah1"/>
        <w:tabs>
          <w:tab w:val="left" w:pos="720"/>
          <w:tab w:val="right" w:pos="9062"/>
        </w:tabs>
        <w:jc w:val="both"/>
        <w:rPr>
          <w:rFonts w:ascii="Times New Roman" w:eastAsiaTheme="minorEastAsia" w:hAnsi="Times New Roman" w:cs="Times New Roman"/>
          <w:b w:val="0"/>
          <w:bCs w:val="0"/>
          <w:caps w:val="0"/>
          <w:noProof/>
          <w:sz w:val="22"/>
          <w:szCs w:val="22"/>
          <w:lang w:eastAsia="cs-CZ"/>
        </w:rPr>
      </w:pPr>
      <w:r w:rsidRPr="00CB2007">
        <w:rPr>
          <w:rFonts w:ascii="Times New Roman" w:hAnsi="Times New Roman" w:cs="Times New Roman"/>
          <w:b w:val="0"/>
          <w:bCs w:val="0"/>
          <w:caps w:val="0"/>
        </w:rPr>
        <w:fldChar w:fldCharType="begin"/>
      </w:r>
      <w:r w:rsidR="00F008B6" w:rsidRPr="002547FA">
        <w:rPr>
          <w:rFonts w:ascii="Times New Roman" w:hAnsi="Times New Roman" w:cs="Times New Roman"/>
          <w:b w:val="0"/>
          <w:bCs w:val="0"/>
          <w:caps w:val="0"/>
        </w:rPr>
        <w:instrText xml:space="preserve"> TOC \o "1-3" \n \h \z \u </w:instrText>
      </w:r>
      <w:r w:rsidRPr="00CB2007">
        <w:rPr>
          <w:rFonts w:ascii="Times New Roman" w:hAnsi="Times New Roman" w:cs="Times New Roman"/>
          <w:b w:val="0"/>
          <w:bCs w:val="0"/>
          <w:caps w:val="0"/>
        </w:rPr>
        <w:fldChar w:fldCharType="separate"/>
      </w:r>
      <w:hyperlink w:anchor="_Toc393974811" w:history="1">
        <w:r w:rsidR="002547FA" w:rsidRPr="002547FA">
          <w:rPr>
            <w:rStyle w:val="Hypertextovodkaz"/>
            <w:rFonts w:ascii="Times New Roman" w:hAnsi="Times New Roman" w:cs="Times New Roman"/>
            <w:noProof/>
          </w:rPr>
          <w:t>B.1</w:t>
        </w:r>
        <w:r w:rsidR="002547FA" w:rsidRPr="002547FA">
          <w:rPr>
            <w:rFonts w:ascii="Times New Roman" w:eastAsiaTheme="minorEastAsia" w:hAnsi="Times New Roman" w:cs="Times New Roman"/>
            <w:b w:val="0"/>
            <w:bCs w:val="0"/>
            <w:caps w:val="0"/>
            <w:noProof/>
            <w:sz w:val="22"/>
            <w:szCs w:val="22"/>
            <w:lang w:eastAsia="cs-CZ"/>
          </w:rPr>
          <w:tab/>
        </w:r>
        <w:r w:rsidR="002547FA" w:rsidRPr="002547FA">
          <w:rPr>
            <w:rStyle w:val="Hypertextovodkaz"/>
            <w:rFonts w:ascii="Times New Roman" w:hAnsi="Times New Roman" w:cs="Times New Roman"/>
            <w:noProof/>
          </w:rPr>
          <w:t>Popis území stavby</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12" w:history="1">
        <w:r w:rsidR="002547FA" w:rsidRPr="002547FA">
          <w:rPr>
            <w:rStyle w:val="Hypertextovodkaz"/>
            <w:rFonts w:ascii="Times New Roman" w:hAnsi="Times New Roman" w:cs="Times New Roman"/>
            <w:noProof/>
          </w:rPr>
          <w:t>a)</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Charakteristika stavebního pozemku</w:t>
        </w:r>
      </w:hyperlink>
    </w:p>
    <w:p w:rsidR="002547FA" w:rsidRPr="002547FA" w:rsidRDefault="00CB2007" w:rsidP="00711DAC">
      <w:pPr>
        <w:pStyle w:val="Obsah3"/>
        <w:tabs>
          <w:tab w:val="left" w:pos="720"/>
          <w:tab w:val="right" w:pos="9062"/>
        </w:tabs>
        <w:ind w:left="708" w:hanging="468"/>
        <w:jc w:val="both"/>
        <w:rPr>
          <w:rFonts w:ascii="Times New Roman" w:eastAsiaTheme="minorEastAsia" w:hAnsi="Times New Roman" w:cs="Times New Roman"/>
          <w:noProof/>
          <w:sz w:val="22"/>
          <w:szCs w:val="22"/>
          <w:lang w:eastAsia="cs-CZ"/>
        </w:rPr>
      </w:pPr>
      <w:hyperlink w:anchor="_Toc393974813" w:history="1">
        <w:r w:rsidR="002547FA" w:rsidRPr="002547FA">
          <w:rPr>
            <w:rStyle w:val="Hypertextovodkaz"/>
            <w:rFonts w:ascii="Times New Roman" w:hAnsi="Times New Roman" w:cs="Times New Roman"/>
            <w:noProof/>
          </w:rPr>
          <w:t>b)</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Výčet a závěry provedených průzkumů a rozborů (geologický průzkum, hydrogeologický průzkum, stavebně historický průzkum apod.)</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14" w:history="1">
        <w:r w:rsidR="002547FA" w:rsidRPr="002547FA">
          <w:rPr>
            <w:rStyle w:val="Hypertextovodkaz"/>
            <w:rFonts w:ascii="Times New Roman" w:hAnsi="Times New Roman" w:cs="Times New Roman"/>
            <w:noProof/>
          </w:rPr>
          <w:t>c)</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Stávající ochranná a bezpečnostní pásma</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15" w:history="1">
        <w:r w:rsidR="002547FA" w:rsidRPr="002547FA">
          <w:rPr>
            <w:rStyle w:val="Hypertextovodkaz"/>
            <w:rFonts w:ascii="Times New Roman" w:hAnsi="Times New Roman" w:cs="Times New Roman"/>
            <w:noProof/>
          </w:rPr>
          <w:t>d)</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Poloha vzhledem k záplavovému území, poddolovanému území apod.</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16" w:history="1">
        <w:r w:rsidR="002547FA" w:rsidRPr="002547FA">
          <w:rPr>
            <w:rStyle w:val="Hypertextovodkaz"/>
            <w:rFonts w:ascii="Times New Roman" w:hAnsi="Times New Roman" w:cs="Times New Roman"/>
            <w:noProof/>
          </w:rPr>
          <w:t>e)</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Vliv stavby na okolní stavby a pozemky, ochrana okolí, vliv stavby na odtokové poměry v území</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17" w:history="1">
        <w:r w:rsidR="002547FA" w:rsidRPr="002547FA">
          <w:rPr>
            <w:rStyle w:val="Hypertextovodkaz"/>
            <w:rFonts w:ascii="Times New Roman" w:hAnsi="Times New Roman" w:cs="Times New Roman"/>
            <w:noProof/>
          </w:rPr>
          <w:t>f)</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Požadavky na asanace, demolice, kácení dřevin</w:t>
        </w:r>
      </w:hyperlink>
    </w:p>
    <w:p w:rsidR="002547FA" w:rsidRPr="002547FA" w:rsidRDefault="00CB2007" w:rsidP="00711DAC">
      <w:pPr>
        <w:pStyle w:val="Obsah3"/>
        <w:tabs>
          <w:tab w:val="left" w:pos="720"/>
          <w:tab w:val="right" w:pos="9062"/>
        </w:tabs>
        <w:ind w:left="708" w:hanging="468"/>
        <w:jc w:val="both"/>
        <w:rPr>
          <w:rFonts w:ascii="Times New Roman" w:eastAsiaTheme="minorEastAsia" w:hAnsi="Times New Roman" w:cs="Times New Roman"/>
          <w:noProof/>
          <w:sz w:val="22"/>
          <w:szCs w:val="22"/>
          <w:lang w:eastAsia="cs-CZ"/>
        </w:rPr>
      </w:pPr>
      <w:hyperlink w:anchor="_Toc393974818" w:history="1">
        <w:r w:rsidR="002547FA" w:rsidRPr="002547FA">
          <w:rPr>
            <w:rStyle w:val="Hypertextovodkaz"/>
            <w:rFonts w:ascii="Times New Roman" w:hAnsi="Times New Roman" w:cs="Times New Roman"/>
            <w:noProof/>
          </w:rPr>
          <w:t>g)</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Požadavky na maximální zábory zemědělského půdního fondu nebo pozemků určených k plnění funkce lesa</w:t>
        </w:r>
      </w:hyperlink>
    </w:p>
    <w:p w:rsidR="002547FA" w:rsidRPr="002547FA" w:rsidRDefault="00CB2007" w:rsidP="00711DAC">
      <w:pPr>
        <w:pStyle w:val="Obsah3"/>
        <w:tabs>
          <w:tab w:val="left" w:pos="720"/>
          <w:tab w:val="right" w:pos="9062"/>
        </w:tabs>
        <w:ind w:left="708" w:hanging="468"/>
        <w:jc w:val="both"/>
        <w:rPr>
          <w:rFonts w:ascii="Times New Roman" w:eastAsiaTheme="minorEastAsia" w:hAnsi="Times New Roman" w:cs="Times New Roman"/>
          <w:noProof/>
          <w:sz w:val="22"/>
          <w:szCs w:val="22"/>
          <w:lang w:eastAsia="cs-CZ"/>
        </w:rPr>
      </w:pPr>
      <w:hyperlink w:anchor="_Toc393974819" w:history="1">
        <w:r w:rsidR="002547FA" w:rsidRPr="002547FA">
          <w:rPr>
            <w:rStyle w:val="Hypertextovodkaz"/>
            <w:rFonts w:ascii="Times New Roman" w:hAnsi="Times New Roman" w:cs="Times New Roman"/>
            <w:noProof/>
          </w:rPr>
          <w:t>h)</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Územně technické podmínky (zejména možnost napojení na stávající dopravní a technickou infrastrukturu)</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20" w:history="1">
        <w:r w:rsidR="002547FA" w:rsidRPr="002547FA">
          <w:rPr>
            <w:rStyle w:val="Hypertextovodkaz"/>
            <w:rFonts w:ascii="Times New Roman" w:hAnsi="Times New Roman" w:cs="Times New Roman"/>
            <w:noProof/>
          </w:rPr>
          <w:t>i)</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Věcné a časové vazby stavby, podmiňující, vyvolané, související investice</w:t>
        </w:r>
      </w:hyperlink>
    </w:p>
    <w:p w:rsidR="002547FA" w:rsidRPr="002547FA" w:rsidRDefault="00CB2007" w:rsidP="00711DAC">
      <w:pPr>
        <w:pStyle w:val="Obsah1"/>
        <w:tabs>
          <w:tab w:val="left" w:pos="720"/>
          <w:tab w:val="right" w:pos="9062"/>
        </w:tabs>
        <w:jc w:val="both"/>
        <w:rPr>
          <w:rFonts w:ascii="Times New Roman" w:eastAsiaTheme="minorEastAsia" w:hAnsi="Times New Roman" w:cs="Times New Roman"/>
          <w:b w:val="0"/>
          <w:bCs w:val="0"/>
          <w:caps w:val="0"/>
          <w:noProof/>
          <w:sz w:val="22"/>
          <w:szCs w:val="22"/>
          <w:lang w:eastAsia="cs-CZ"/>
        </w:rPr>
      </w:pPr>
      <w:hyperlink w:anchor="_Toc393974821" w:history="1">
        <w:r w:rsidR="002547FA" w:rsidRPr="002547FA">
          <w:rPr>
            <w:rStyle w:val="Hypertextovodkaz"/>
            <w:rFonts w:ascii="Times New Roman" w:hAnsi="Times New Roman" w:cs="Times New Roman"/>
            <w:noProof/>
          </w:rPr>
          <w:t>B.2</w:t>
        </w:r>
        <w:r w:rsidR="002547FA" w:rsidRPr="002547FA">
          <w:rPr>
            <w:rFonts w:ascii="Times New Roman" w:eastAsiaTheme="minorEastAsia" w:hAnsi="Times New Roman" w:cs="Times New Roman"/>
            <w:b w:val="0"/>
            <w:bCs w:val="0"/>
            <w:caps w:val="0"/>
            <w:noProof/>
            <w:sz w:val="22"/>
            <w:szCs w:val="22"/>
            <w:lang w:eastAsia="cs-CZ"/>
          </w:rPr>
          <w:tab/>
        </w:r>
        <w:r w:rsidR="002547FA" w:rsidRPr="002547FA">
          <w:rPr>
            <w:rStyle w:val="Hypertextovodkaz"/>
            <w:rFonts w:ascii="Times New Roman" w:hAnsi="Times New Roman" w:cs="Times New Roman"/>
            <w:noProof/>
          </w:rPr>
          <w:t>Celkový popis stavby</w:t>
        </w:r>
      </w:hyperlink>
    </w:p>
    <w:p w:rsidR="002547FA" w:rsidRPr="002547FA" w:rsidRDefault="00CB2007" w:rsidP="00711DAC">
      <w:pPr>
        <w:pStyle w:val="Obsah2"/>
        <w:tabs>
          <w:tab w:val="left" w:pos="720"/>
          <w:tab w:val="right" w:pos="9062"/>
        </w:tabs>
        <w:jc w:val="both"/>
        <w:rPr>
          <w:rFonts w:ascii="Times New Roman" w:eastAsiaTheme="minorEastAsia" w:hAnsi="Times New Roman" w:cs="Times New Roman"/>
          <w:b w:val="0"/>
          <w:bCs w:val="0"/>
          <w:noProof/>
          <w:sz w:val="22"/>
          <w:szCs w:val="22"/>
          <w:lang w:eastAsia="cs-CZ"/>
        </w:rPr>
      </w:pPr>
      <w:hyperlink w:anchor="_Toc393974822" w:history="1">
        <w:r w:rsidR="002547FA" w:rsidRPr="002547FA">
          <w:rPr>
            <w:rStyle w:val="Hypertextovodkaz"/>
            <w:rFonts w:ascii="Times New Roman" w:hAnsi="Times New Roman" w:cs="Times New Roman"/>
            <w:noProof/>
          </w:rPr>
          <w:t>B.2.1</w:t>
        </w:r>
        <w:r w:rsidR="002547FA" w:rsidRPr="002547FA">
          <w:rPr>
            <w:rFonts w:ascii="Times New Roman" w:eastAsiaTheme="minorEastAsia" w:hAnsi="Times New Roman" w:cs="Times New Roman"/>
            <w:b w:val="0"/>
            <w:bCs w:val="0"/>
            <w:noProof/>
            <w:sz w:val="22"/>
            <w:szCs w:val="22"/>
            <w:lang w:eastAsia="cs-CZ"/>
          </w:rPr>
          <w:tab/>
        </w:r>
        <w:r w:rsidR="002547FA" w:rsidRPr="002547FA">
          <w:rPr>
            <w:rStyle w:val="Hypertextovodkaz"/>
            <w:rFonts w:ascii="Times New Roman" w:hAnsi="Times New Roman" w:cs="Times New Roman"/>
            <w:noProof/>
          </w:rPr>
          <w:t>Účel užívání stavby, základní kapacity funkčních jednotek</w:t>
        </w:r>
      </w:hyperlink>
    </w:p>
    <w:p w:rsidR="002547FA" w:rsidRPr="002547FA" w:rsidRDefault="00CB2007" w:rsidP="00711DAC">
      <w:pPr>
        <w:pStyle w:val="Obsah2"/>
        <w:tabs>
          <w:tab w:val="left" w:pos="720"/>
          <w:tab w:val="right" w:pos="9062"/>
        </w:tabs>
        <w:jc w:val="both"/>
        <w:rPr>
          <w:rFonts w:ascii="Times New Roman" w:eastAsiaTheme="minorEastAsia" w:hAnsi="Times New Roman" w:cs="Times New Roman"/>
          <w:b w:val="0"/>
          <w:bCs w:val="0"/>
          <w:noProof/>
          <w:sz w:val="22"/>
          <w:szCs w:val="22"/>
          <w:lang w:eastAsia="cs-CZ"/>
        </w:rPr>
      </w:pPr>
      <w:hyperlink w:anchor="_Toc393974823" w:history="1">
        <w:r w:rsidR="002547FA" w:rsidRPr="002547FA">
          <w:rPr>
            <w:rStyle w:val="Hypertextovodkaz"/>
            <w:rFonts w:ascii="Times New Roman" w:hAnsi="Times New Roman" w:cs="Times New Roman"/>
            <w:noProof/>
          </w:rPr>
          <w:t>B.2.2</w:t>
        </w:r>
        <w:r w:rsidR="002547FA" w:rsidRPr="002547FA">
          <w:rPr>
            <w:rFonts w:ascii="Times New Roman" w:eastAsiaTheme="minorEastAsia" w:hAnsi="Times New Roman" w:cs="Times New Roman"/>
            <w:b w:val="0"/>
            <w:bCs w:val="0"/>
            <w:noProof/>
            <w:sz w:val="22"/>
            <w:szCs w:val="22"/>
            <w:lang w:eastAsia="cs-CZ"/>
          </w:rPr>
          <w:tab/>
        </w:r>
        <w:r w:rsidR="002547FA" w:rsidRPr="002547FA">
          <w:rPr>
            <w:rStyle w:val="Hypertextovodkaz"/>
            <w:rFonts w:ascii="Times New Roman" w:hAnsi="Times New Roman" w:cs="Times New Roman"/>
            <w:noProof/>
          </w:rPr>
          <w:t>Celkové urbanistické a architektonické řešení</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24" w:history="1">
        <w:r w:rsidR="002547FA" w:rsidRPr="002547FA">
          <w:rPr>
            <w:rStyle w:val="Hypertextovodkaz"/>
            <w:rFonts w:ascii="Times New Roman" w:hAnsi="Times New Roman" w:cs="Times New Roman"/>
            <w:noProof/>
          </w:rPr>
          <w:t>a)</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Urbanismus – územní regulace, kompozice prostorového řešení</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25" w:history="1">
        <w:r w:rsidR="002547FA" w:rsidRPr="002547FA">
          <w:rPr>
            <w:rStyle w:val="Hypertextovodkaz"/>
            <w:rFonts w:ascii="Times New Roman" w:hAnsi="Times New Roman" w:cs="Times New Roman"/>
            <w:noProof/>
          </w:rPr>
          <w:t>b)</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Architektonické řešení – kompozice tvarového řešení, materiálové a barevné řešení</w:t>
        </w:r>
      </w:hyperlink>
    </w:p>
    <w:p w:rsidR="002547FA" w:rsidRPr="002547FA" w:rsidRDefault="00CB2007" w:rsidP="00711DAC">
      <w:pPr>
        <w:pStyle w:val="Obsah2"/>
        <w:tabs>
          <w:tab w:val="left" w:pos="720"/>
          <w:tab w:val="right" w:pos="9062"/>
        </w:tabs>
        <w:jc w:val="both"/>
        <w:rPr>
          <w:rFonts w:ascii="Times New Roman" w:eastAsiaTheme="minorEastAsia" w:hAnsi="Times New Roman" w:cs="Times New Roman"/>
          <w:b w:val="0"/>
          <w:bCs w:val="0"/>
          <w:noProof/>
          <w:sz w:val="22"/>
          <w:szCs w:val="22"/>
          <w:lang w:eastAsia="cs-CZ"/>
        </w:rPr>
      </w:pPr>
      <w:hyperlink w:anchor="_Toc393974826" w:history="1">
        <w:r w:rsidR="002547FA" w:rsidRPr="002547FA">
          <w:rPr>
            <w:rStyle w:val="Hypertextovodkaz"/>
            <w:rFonts w:ascii="Times New Roman" w:hAnsi="Times New Roman" w:cs="Times New Roman"/>
            <w:noProof/>
          </w:rPr>
          <w:t>B.2.3</w:t>
        </w:r>
        <w:r w:rsidR="002547FA" w:rsidRPr="002547FA">
          <w:rPr>
            <w:rFonts w:ascii="Times New Roman" w:eastAsiaTheme="minorEastAsia" w:hAnsi="Times New Roman" w:cs="Times New Roman"/>
            <w:b w:val="0"/>
            <w:bCs w:val="0"/>
            <w:noProof/>
            <w:sz w:val="22"/>
            <w:szCs w:val="22"/>
            <w:lang w:eastAsia="cs-CZ"/>
          </w:rPr>
          <w:tab/>
        </w:r>
        <w:r w:rsidR="002547FA" w:rsidRPr="002547FA">
          <w:rPr>
            <w:rStyle w:val="Hypertextovodkaz"/>
            <w:rFonts w:ascii="Times New Roman" w:hAnsi="Times New Roman" w:cs="Times New Roman"/>
            <w:noProof/>
          </w:rPr>
          <w:t>Celkové provozní řešení, technologie výroby</w:t>
        </w:r>
      </w:hyperlink>
    </w:p>
    <w:p w:rsidR="002547FA" w:rsidRPr="002547FA" w:rsidRDefault="00CB2007" w:rsidP="00711DAC">
      <w:pPr>
        <w:pStyle w:val="Obsah2"/>
        <w:tabs>
          <w:tab w:val="left" w:pos="720"/>
          <w:tab w:val="right" w:pos="9062"/>
        </w:tabs>
        <w:jc w:val="both"/>
        <w:rPr>
          <w:rFonts w:ascii="Times New Roman" w:eastAsiaTheme="minorEastAsia" w:hAnsi="Times New Roman" w:cs="Times New Roman"/>
          <w:b w:val="0"/>
          <w:bCs w:val="0"/>
          <w:noProof/>
          <w:sz w:val="22"/>
          <w:szCs w:val="22"/>
          <w:lang w:eastAsia="cs-CZ"/>
        </w:rPr>
      </w:pPr>
      <w:hyperlink w:anchor="_Toc393974827" w:history="1">
        <w:r w:rsidR="002547FA" w:rsidRPr="002547FA">
          <w:rPr>
            <w:rStyle w:val="Hypertextovodkaz"/>
            <w:rFonts w:ascii="Times New Roman" w:hAnsi="Times New Roman" w:cs="Times New Roman"/>
            <w:noProof/>
          </w:rPr>
          <w:t>B.2.4</w:t>
        </w:r>
        <w:r w:rsidR="002547FA" w:rsidRPr="002547FA">
          <w:rPr>
            <w:rFonts w:ascii="Times New Roman" w:eastAsiaTheme="minorEastAsia" w:hAnsi="Times New Roman" w:cs="Times New Roman"/>
            <w:b w:val="0"/>
            <w:bCs w:val="0"/>
            <w:noProof/>
            <w:sz w:val="22"/>
            <w:szCs w:val="22"/>
            <w:lang w:eastAsia="cs-CZ"/>
          </w:rPr>
          <w:tab/>
        </w:r>
        <w:r w:rsidR="002547FA" w:rsidRPr="002547FA">
          <w:rPr>
            <w:rStyle w:val="Hypertextovodkaz"/>
            <w:rFonts w:ascii="Times New Roman" w:hAnsi="Times New Roman" w:cs="Times New Roman"/>
            <w:noProof/>
          </w:rPr>
          <w:t>Bezbariérové užívání stavby</w:t>
        </w:r>
      </w:hyperlink>
    </w:p>
    <w:p w:rsidR="002547FA" w:rsidRPr="002547FA" w:rsidRDefault="00CB2007" w:rsidP="00711DAC">
      <w:pPr>
        <w:pStyle w:val="Obsah2"/>
        <w:tabs>
          <w:tab w:val="left" w:pos="720"/>
          <w:tab w:val="right" w:pos="9062"/>
        </w:tabs>
        <w:jc w:val="both"/>
        <w:rPr>
          <w:rFonts w:ascii="Times New Roman" w:eastAsiaTheme="minorEastAsia" w:hAnsi="Times New Roman" w:cs="Times New Roman"/>
          <w:b w:val="0"/>
          <w:bCs w:val="0"/>
          <w:noProof/>
          <w:sz w:val="22"/>
          <w:szCs w:val="22"/>
          <w:lang w:eastAsia="cs-CZ"/>
        </w:rPr>
      </w:pPr>
      <w:hyperlink w:anchor="_Toc393974828" w:history="1">
        <w:r w:rsidR="002547FA" w:rsidRPr="002547FA">
          <w:rPr>
            <w:rStyle w:val="Hypertextovodkaz"/>
            <w:rFonts w:ascii="Times New Roman" w:hAnsi="Times New Roman" w:cs="Times New Roman"/>
            <w:noProof/>
          </w:rPr>
          <w:t>B.2.5</w:t>
        </w:r>
        <w:r w:rsidR="002547FA" w:rsidRPr="002547FA">
          <w:rPr>
            <w:rFonts w:ascii="Times New Roman" w:eastAsiaTheme="minorEastAsia" w:hAnsi="Times New Roman" w:cs="Times New Roman"/>
            <w:b w:val="0"/>
            <w:bCs w:val="0"/>
            <w:noProof/>
            <w:sz w:val="22"/>
            <w:szCs w:val="22"/>
            <w:lang w:eastAsia="cs-CZ"/>
          </w:rPr>
          <w:tab/>
        </w:r>
        <w:r w:rsidR="002547FA" w:rsidRPr="002547FA">
          <w:rPr>
            <w:rStyle w:val="Hypertextovodkaz"/>
            <w:rFonts w:ascii="Times New Roman" w:hAnsi="Times New Roman" w:cs="Times New Roman"/>
            <w:noProof/>
          </w:rPr>
          <w:t>Bezpečnost při užívání stavby</w:t>
        </w:r>
      </w:hyperlink>
    </w:p>
    <w:p w:rsidR="002547FA" w:rsidRPr="002547FA" w:rsidRDefault="00CB2007" w:rsidP="00711DAC">
      <w:pPr>
        <w:pStyle w:val="Obsah2"/>
        <w:tabs>
          <w:tab w:val="left" w:pos="720"/>
          <w:tab w:val="right" w:pos="9062"/>
        </w:tabs>
        <w:jc w:val="both"/>
        <w:rPr>
          <w:rFonts w:ascii="Times New Roman" w:eastAsiaTheme="minorEastAsia" w:hAnsi="Times New Roman" w:cs="Times New Roman"/>
          <w:b w:val="0"/>
          <w:bCs w:val="0"/>
          <w:noProof/>
          <w:sz w:val="22"/>
          <w:szCs w:val="22"/>
          <w:lang w:eastAsia="cs-CZ"/>
        </w:rPr>
      </w:pPr>
      <w:hyperlink w:anchor="_Toc393974829" w:history="1">
        <w:r w:rsidR="002547FA" w:rsidRPr="002547FA">
          <w:rPr>
            <w:rStyle w:val="Hypertextovodkaz"/>
            <w:rFonts w:ascii="Times New Roman" w:hAnsi="Times New Roman" w:cs="Times New Roman"/>
            <w:noProof/>
          </w:rPr>
          <w:t>B.2.6</w:t>
        </w:r>
        <w:r w:rsidR="002547FA" w:rsidRPr="002547FA">
          <w:rPr>
            <w:rFonts w:ascii="Times New Roman" w:eastAsiaTheme="minorEastAsia" w:hAnsi="Times New Roman" w:cs="Times New Roman"/>
            <w:b w:val="0"/>
            <w:bCs w:val="0"/>
            <w:noProof/>
            <w:sz w:val="22"/>
            <w:szCs w:val="22"/>
            <w:lang w:eastAsia="cs-CZ"/>
          </w:rPr>
          <w:tab/>
        </w:r>
        <w:r w:rsidR="002547FA" w:rsidRPr="002547FA">
          <w:rPr>
            <w:rStyle w:val="Hypertextovodkaz"/>
            <w:rFonts w:ascii="Times New Roman" w:hAnsi="Times New Roman" w:cs="Times New Roman"/>
            <w:noProof/>
          </w:rPr>
          <w:t>Základní charakteristika objektů</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30" w:history="1">
        <w:r w:rsidR="002547FA" w:rsidRPr="002547FA">
          <w:rPr>
            <w:rStyle w:val="Hypertextovodkaz"/>
            <w:rFonts w:ascii="Times New Roman" w:hAnsi="Times New Roman" w:cs="Times New Roman"/>
            <w:noProof/>
          </w:rPr>
          <w:t>a)</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Stavební řešení</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31" w:history="1">
        <w:r w:rsidR="002547FA" w:rsidRPr="002547FA">
          <w:rPr>
            <w:rStyle w:val="Hypertextovodkaz"/>
            <w:rFonts w:ascii="Times New Roman" w:hAnsi="Times New Roman" w:cs="Times New Roman"/>
            <w:noProof/>
          </w:rPr>
          <w:t>b)</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Konstrukční a materiálové řešení</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32" w:history="1">
        <w:r w:rsidR="002547FA" w:rsidRPr="002547FA">
          <w:rPr>
            <w:rStyle w:val="Hypertextovodkaz"/>
            <w:rFonts w:ascii="Times New Roman" w:hAnsi="Times New Roman" w:cs="Times New Roman"/>
            <w:noProof/>
          </w:rPr>
          <w:t>c)</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Mechanická odolnost a stabilita</w:t>
        </w:r>
      </w:hyperlink>
    </w:p>
    <w:p w:rsidR="002547FA" w:rsidRPr="002547FA" w:rsidRDefault="00CB2007" w:rsidP="00711DAC">
      <w:pPr>
        <w:pStyle w:val="Obsah2"/>
        <w:tabs>
          <w:tab w:val="left" w:pos="720"/>
          <w:tab w:val="right" w:pos="9062"/>
        </w:tabs>
        <w:jc w:val="both"/>
        <w:rPr>
          <w:rFonts w:ascii="Times New Roman" w:eastAsiaTheme="minorEastAsia" w:hAnsi="Times New Roman" w:cs="Times New Roman"/>
          <w:b w:val="0"/>
          <w:bCs w:val="0"/>
          <w:noProof/>
          <w:sz w:val="22"/>
          <w:szCs w:val="22"/>
          <w:lang w:eastAsia="cs-CZ"/>
        </w:rPr>
      </w:pPr>
      <w:hyperlink w:anchor="_Toc393974833" w:history="1">
        <w:r w:rsidR="002547FA" w:rsidRPr="002547FA">
          <w:rPr>
            <w:rStyle w:val="Hypertextovodkaz"/>
            <w:rFonts w:ascii="Times New Roman" w:hAnsi="Times New Roman" w:cs="Times New Roman"/>
            <w:noProof/>
          </w:rPr>
          <w:t>B.2.7</w:t>
        </w:r>
        <w:r w:rsidR="002547FA" w:rsidRPr="002547FA">
          <w:rPr>
            <w:rFonts w:ascii="Times New Roman" w:eastAsiaTheme="minorEastAsia" w:hAnsi="Times New Roman" w:cs="Times New Roman"/>
            <w:b w:val="0"/>
            <w:bCs w:val="0"/>
            <w:noProof/>
            <w:sz w:val="22"/>
            <w:szCs w:val="22"/>
            <w:lang w:eastAsia="cs-CZ"/>
          </w:rPr>
          <w:tab/>
        </w:r>
        <w:r w:rsidR="002547FA" w:rsidRPr="002547FA">
          <w:rPr>
            <w:rStyle w:val="Hypertextovodkaz"/>
            <w:rFonts w:ascii="Times New Roman" w:hAnsi="Times New Roman" w:cs="Times New Roman"/>
            <w:noProof/>
          </w:rPr>
          <w:t>Základní charakteristika technických a technologických zařízení</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34" w:history="1">
        <w:r w:rsidR="002547FA" w:rsidRPr="002547FA">
          <w:rPr>
            <w:rStyle w:val="Hypertextovodkaz"/>
            <w:rFonts w:ascii="Times New Roman" w:hAnsi="Times New Roman" w:cs="Times New Roman"/>
            <w:noProof/>
          </w:rPr>
          <w:t>a)</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Technické řešení</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35" w:history="1">
        <w:r w:rsidR="002547FA" w:rsidRPr="002547FA">
          <w:rPr>
            <w:rStyle w:val="Hypertextovodkaz"/>
            <w:rFonts w:ascii="Times New Roman" w:hAnsi="Times New Roman" w:cs="Times New Roman"/>
            <w:noProof/>
          </w:rPr>
          <w:t>b)</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Výčet technických a technologických zařízení</w:t>
        </w:r>
      </w:hyperlink>
    </w:p>
    <w:p w:rsidR="002547FA" w:rsidRPr="002547FA" w:rsidRDefault="00CB2007" w:rsidP="00711DAC">
      <w:pPr>
        <w:pStyle w:val="Obsah2"/>
        <w:tabs>
          <w:tab w:val="left" w:pos="720"/>
          <w:tab w:val="right" w:pos="9062"/>
        </w:tabs>
        <w:jc w:val="both"/>
        <w:rPr>
          <w:rFonts w:ascii="Times New Roman" w:eastAsiaTheme="minorEastAsia" w:hAnsi="Times New Roman" w:cs="Times New Roman"/>
          <w:b w:val="0"/>
          <w:bCs w:val="0"/>
          <w:noProof/>
          <w:sz w:val="22"/>
          <w:szCs w:val="22"/>
          <w:lang w:eastAsia="cs-CZ"/>
        </w:rPr>
      </w:pPr>
      <w:hyperlink w:anchor="_Toc393974836" w:history="1">
        <w:r w:rsidR="002547FA" w:rsidRPr="002547FA">
          <w:rPr>
            <w:rStyle w:val="Hypertextovodkaz"/>
            <w:rFonts w:ascii="Times New Roman" w:hAnsi="Times New Roman" w:cs="Times New Roman"/>
            <w:noProof/>
          </w:rPr>
          <w:t>B.2.8</w:t>
        </w:r>
        <w:r w:rsidR="002547FA" w:rsidRPr="002547FA">
          <w:rPr>
            <w:rFonts w:ascii="Times New Roman" w:eastAsiaTheme="minorEastAsia" w:hAnsi="Times New Roman" w:cs="Times New Roman"/>
            <w:b w:val="0"/>
            <w:bCs w:val="0"/>
            <w:noProof/>
            <w:sz w:val="22"/>
            <w:szCs w:val="22"/>
            <w:lang w:eastAsia="cs-CZ"/>
          </w:rPr>
          <w:tab/>
        </w:r>
        <w:r w:rsidR="002547FA" w:rsidRPr="002547FA">
          <w:rPr>
            <w:rStyle w:val="Hypertextovodkaz"/>
            <w:rFonts w:ascii="Times New Roman" w:hAnsi="Times New Roman" w:cs="Times New Roman"/>
            <w:noProof/>
          </w:rPr>
          <w:t>Požárně bezpečností řešení</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37" w:history="1">
        <w:r w:rsidR="002547FA" w:rsidRPr="002547FA">
          <w:rPr>
            <w:rStyle w:val="Hypertextovodkaz"/>
            <w:rFonts w:ascii="Times New Roman" w:hAnsi="Times New Roman" w:cs="Times New Roman"/>
            <w:noProof/>
          </w:rPr>
          <w:t>a)</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Rozdělení stavby a objektů do požárních úseků</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38" w:history="1">
        <w:r w:rsidR="002547FA" w:rsidRPr="002547FA">
          <w:rPr>
            <w:rStyle w:val="Hypertextovodkaz"/>
            <w:rFonts w:ascii="Times New Roman" w:hAnsi="Times New Roman" w:cs="Times New Roman"/>
            <w:noProof/>
          </w:rPr>
          <w:t>b)</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Výpočet požárního rizika a stanovení stupně požární bezpečnosti</w:t>
        </w:r>
      </w:hyperlink>
    </w:p>
    <w:p w:rsidR="002547FA" w:rsidRPr="002547FA" w:rsidRDefault="00CB2007" w:rsidP="00711DAC">
      <w:pPr>
        <w:pStyle w:val="Obsah3"/>
        <w:tabs>
          <w:tab w:val="left" w:pos="720"/>
          <w:tab w:val="right" w:pos="9062"/>
        </w:tabs>
        <w:ind w:left="708" w:hanging="468"/>
        <w:jc w:val="both"/>
        <w:rPr>
          <w:rFonts w:ascii="Times New Roman" w:eastAsiaTheme="minorEastAsia" w:hAnsi="Times New Roman" w:cs="Times New Roman"/>
          <w:noProof/>
          <w:sz w:val="22"/>
          <w:szCs w:val="22"/>
          <w:lang w:eastAsia="cs-CZ"/>
        </w:rPr>
      </w:pPr>
      <w:hyperlink w:anchor="_Toc393974839" w:history="1">
        <w:r w:rsidR="002547FA" w:rsidRPr="002547FA">
          <w:rPr>
            <w:rStyle w:val="Hypertextovodkaz"/>
            <w:rFonts w:ascii="Times New Roman" w:hAnsi="Times New Roman" w:cs="Times New Roman"/>
            <w:noProof/>
          </w:rPr>
          <w:t>c)</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Zhodnocení navržených stavebních konstrukcí a stavebních výrobků včetně požadavků na zvýšení požární odolnosti stavebních konstrukcí</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40" w:history="1">
        <w:r w:rsidR="002547FA" w:rsidRPr="002547FA">
          <w:rPr>
            <w:rStyle w:val="Hypertextovodkaz"/>
            <w:rFonts w:ascii="Times New Roman" w:hAnsi="Times New Roman" w:cs="Times New Roman"/>
            <w:noProof/>
          </w:rPr>
          <w:t>d)</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Zhodnocení evakuace osob včetně vyhodnocení únikových cest</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41" w:history="1">
        <w:r w:rsidR="002547FA" w:rsidRPr="002547FA">
          <w:rPr>
            <w:rStyle w:val="Hypertextovodkaz"/>
            <w:rFonts w:ascii="Times New Roman" w:hAnsi="Times New Roman" w:cs="Times New Roman"/>
            <w:noProof/>
          </w:rPr>
          <w:t>e)</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Zhodnocení odstupných vzdáleností a vymezení požárně nebezpečného prostoru</w:t>
        </w:r>
      </w:hyperlink>
    </w:p>
    <w:p w:rsidR="002547FA" w:rsidRPr="002547FA" w:rsidRDefault="00CB2007" w:rsidP="00711DAC">
      <w:pPr>
        <w:pStyle w:val="Obsah3"/>
        <w:tabs>
          <w:tab w:val="left" w:pos="720"/>
          <w:tab w:val="right" w:pos="9062"/>
        </w:tabs>
        <w:ind w:left="708" w:hanging="468"/>
        <w:jc w:val="both"/>
        <w:rPr>
          <w:rFonts w:ascii="Times New Roman" w:eastAsiaTheme="minorEastAsia" w:hAnsi="Times New Roman" w:cs="Times New Roman"/>
          <w:noProof/>
          <w:sz w:val="22"/>
          <w:szCs w:val="22"/>
          <w:lang w:eastAsia="cs-CZ"/>
        </w:rPr>
      </w:pPr>
      <w:hyperlink w:anchor="_Toc393974842" w:history="1">
        <w:r w:rsidR="002547FA" w:rsidRPr="002547FA">
          <w:rPr>
            <w:rStyle w:val="Hypertextovodkaz"/>
            <w:rFonts w:ascii="Times New Roman" w:hAnsi="Times New Roman" w:cs="Times New Roman"/>
            <w:noProof/>
          </w:rPr>
          <w:t>f)</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Zajištění potřebného množství požární vody, popřípadě jiného hasiva, včetně rozmístění vnitřních a vnějších odběrných míst</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43" w:history="1">
        <w:r w:rsidR="002547FA" w:rsidRPr="002547FA">
          <w:rPr>
            <w:rStyle w:val="Hypertextovodkaz"/>
            <w:rFonts w:ascii="Times New Roman" w:hAnsi="Times New Roman" w:cs="Times New Roman"/>
            <w:noProof/>
          </w:rPr>
          <w:t>g)</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Zhodnocení možnosti provedení požárního zásahu (přístupové komunikace, zásahové cesty)</w:t>
        </w:r>
      </w:hyperlink>
    </w:p>
    <w:p w:rsidR="002547FA" w:rsidRPr="002547FA" w:rsidRDefault="00CB2007" w:rsidP="00711DAC">
      <w:pPr>
        <w:pStyle w:val="Obsah3"/>
        <w:tabs>
          <w:tab w:val="left" w:pos="720"/>
          <w:tab w:val="right" w:pos="9062"/>
        </w:tabs>
        <w:ind w:left="708" w:hanging="468"/>
        <w:jc w:val="both"/>
        <w:rPr>
          <w:rFonts w:ascii="Times New Roman" w:eastAsiaTheme="minorEastAsia" w:hAnsi="Times New Roman" w:cs="Times New Roman"/>
          <w:noProof/>
          <w:sz w:val="22"/>
          <w:szCs w:val="22"/>
          <w:lang w:eastAsia="cs-CZ"/>
        </w:rPr>
      </w:pPr>
      <w:hyperlink w:anchor="_Toc393974844" w:history="1">
        <w:r w:rsidR="002547FA" w:rsidRPr="002547FA">
          <w:rPr>
            <w:rStyle w:val="Hypertextovodkaz"/>
            <w:rFonts w:ascii="Times New Roman" w:hAnsi="Times New Roman" w:cs="Times New Roman"/>
            <w:noProof/>
          </w:rPr>
          <w:t>h)</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Zhodnocení technických a technologických zařízení stavby (rozvodná potrubí, vzduchotechnická zařízení)</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45" w:history="1">
        <w:r w:rsidR="002547FA" w:rsidRPr="002547FA">
          <w:rPr>
            <w:rStyle w:val="Hypertextovodkaz"/>
            <w:rFonts w:ascii="Times New Roman" w:hAnsi="Times New Roman" w:cs="Times New Roman"/>
            <w:noProof/>
          </w:rPr>
          <w:t>i)</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Posouzení požadavků na zabezpečení stavby požárně bezpečnostními zařízeními</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46" w:history="1">
        <w:r w:rsidR="002547FA" w:rsidRPr="002547FA">
          <w:rPr>
            <w:rStyle w:val="Hypertextovodkaz"/>
            <w:rFonts w:ascii="Times New Roman" w:hAnsi="Times New Roman" w:cs="Times New Roman"/>
            <w:noProof/>
          </w:rPr>
          <w:t>j)</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Rozsah a způsob rozmístění výstražných a bezpečnostních značek a tabulek</w:t>
        </w:r>
      </w:hyperlink>
    </w:p>
    <w:p w:rsidR="002547FA" w:rsidRPr="002547FA" w:rsidRDefault="00CB2007" w:rsidP="00711DAC">
      <w:pPr>
        <w:pStyle w:val="Obsah2"/>
        <w:tabs>
          <w:tab w:val="left" w:pos="720"/>
          <w:tab w:val="right" w:pos="9062"/>
        </w:tabs>
        <w:jc w:val="both"/>
        <w:rPr>
          <w:rFonts w:ascii="Times New Roman" w:eastAsiaTheme="minorEastAsia" w:hAnsi="Times New Roman" w:cs="Times New Roman"/>
          <w:b w:val="0"/>
          <w:bCs w:val="0"/>
          <w:noProof/>
          <w:sz w:val="22"/>
          <w:szCs w:val="22"/>
          <w:lang w:eastAsia="cs-CZ"/>
        </w:rPr>
      </w:pPr>
      <w:hyperlink w:anchor="_Toc393974847" w:history="1">
        <w:r w:rsidR="002547FA" w:rsidRPr="002547FA">
          <w:rPr>
            <w:rStyle w:val="Hypertextovodkaz"/>
            <w:rFonts w:ascii="Times New Roman" w:hAnsi="Times New Roman" w:cs="Times New Roman"/>
            <w:noProof/>
          </w:rPr>
          <w:t>B.2.9</w:t>
        </w:r>
        <w:r w:rsidR="002547FA" w:rsidRPr="002547FA">
          <w:rPr>
            <w:rFonts w:ascii="Times New Roman" w:eastAsiaTheme="minorEastAsia" w:hAnsi="Times New Roman" w:cs="Times New Roman"/>
            <w:b w:val="0"/>
            <w:bCs w:val="0"/>
            <w:noProof/>
            <w:sz w:val="22"/>
            <w:szCs w:val="22"/>
            <w:lang w:eastAsia="cs-CZ"/>
          </w:rPr>
          <w:tab/>
        </w:r>
        <w:r w:rsidR="002547FA" w:rsidRPr="002547FA">
          <w:rPr>
            <w:rStyle w:val="Hypertextovodkaz"/>
            <w:rFonts w:ascii="Times New Roman" w:hAnsi="Times New Roman" w:cs="Times New Roman"/>
            <w:noProof/>
          </w:rPr>
          <w:t>Zásady hospodaření s energiemi</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48" w:history="1">
        <w:r w:rsidR="002547FA" w:rsidRPr="002547FA">
          <w:rPr>
            <w:rStyle w:val="Hypertextovodkaz"/>
            <w:rFonts w:ascii="Times New Roman" w:hAnsi="Times New Roman" w:cs="Times New Roman"/>
            <w:noProof/>
          </w:rPr>
          <w:t>a)</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Kritéria tepelně technického hodnocení</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49" w:history="1">
        <w:r w:rsidR="002547FA" w:rsidRPr="002547FA">
          <w:rPr>
            <w:rStyle w:val="Hypertextovodkaz"/>
            <w:rFonts w:ascii="Times New Roman" w:hAnsi="Times New Roman" w:cs="Times New Roman"/>
            <w:noProof/>
          </w:rPr>
          <w:t>b)</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Energetická náročnost stavby</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50" w:history="1">
        <w:r w:rsidR="002547FA" w:rsidRPr="002547FA">
          <w:rPr>
            <w:rStyle w:val="Hypertextovodkaz"/>
            <w:rFonts w:ascii="Times New Roman" w:hAnsi="Times New Roman" w:cs="Times New Roman"/>
            <w:noProof/>
          </w:rPr>
          <w:t>c)</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Posouzení využití alternativních zdrojů energie</w:t>
        </w:r>
      </w:hyperlink>
    </w:p>
    <w:p w:rsidR="002547FA" w:rsidRPr="002547FA" w:rsidRDefault="00CB2007" w:rsidP="00711DAC">
      <w:pPr>
        <w:pStyle w:val="Obsah2"/>
        <w:tabs>
          <w:tab w:val="left" w:pos="960"/>
          <w:tab w:val="right" w:pos="9062"/>
        </w:tabs>
        <w:jc w:val="both"/>
        <w:rPr>
          <w:rFonts w:ascii="Times New Roman" w:eastAsiaTheme="minorEastAsia" w:hAnsi="Times New Roman" w:cs="Times New Roman"/>
          <w:b w:val="0"/>
          <w:bCs w:val="0"/>
          <w:noProof/>
          <w:sz w:val="22"/>
          <w:szCs w:val="22"/>
          <w:lang w:eastAsia="cs-CZ"/>
        </w:rPr>
      </w:pPr>
      <w:hyperlink w:anchor="_Toc393974851" w:history="1">
        <w:r w:rsidR="002547FA" w:rsidRPr="002547FA">
          <w:rPr>
            <w:rStyle w:val="Hypertextovodkaz"/>
            <w:rFonts w:ascii="Times New Roman" w:hAnsi="Times New Roman" w:cs="Times New Roman"/>
            <w:noProof/>
          </w:rPr>
          <w:t>B.2.10</w:t>
        </w:r>
        <w:r w:rsidR="002547FA" w:rsidRPr="002547FA">
          <w:rPr>
            <w:rFonts w:ascii="Times New Roman" w:eastAsiaTheme="minorEastAsia" w:hAnsi="Times New Roman" w:cs="Times New Roman"/>
            <w:b w:val="0"/>
            <w:bCs w:val="0"/>
            <w:noProof/>
            <w:sz w:val="22"/>
            <w:szCs w:val="22"/>
            <w:lang w:eastAsia="cs-CZ"/>
          </w:rPr>
          <w:tab/>
        </w:r>
        <w:r w:rsidR="002547FA" w:rsidRPr="002547FA">
          <w:rPr>
            <w:rStyle w:val="Hypertextovodkaz"/>
            <w:rFonts w:ascii="Times New Roman" w:hAnsi="Times New Roman" w:cs="Times New Roman"/>
            <w:noProof/>
          </w:rPr>
          <w:t>Hygienické požadavky na stavby, požadavky na pracovní a komunální prostředí</w:t>
        </w:r>
      </w:hyperlink>
    </w:p>
    <w:p w:rsidR="002547FA" w:rsidRPr="002547FA" w:rsidRDefault="00CB2007" w:rsidP="00711DAC">
      <w:pPr>
        <w:pStyle w:val="Obsah2"/>
        <w:tabs>
          <w:tab w:val="left" w:pos="960"/>
          <w:tab w:val="right" w:pos="9062"/>
        </w:tabs>
        <w:jc w:val="both"/>
        <w:rPr>
          <w:rFonts w:ascii="Times New Roman" w:eastAsiaTheme="minorEastAsia" w:hAnsi="Times New Roman" w:cs="Times New Roman"/>
          <w:b w:val="0"/>
          <w:bCs w:val="0"/>
          <w:noProof/>
          <w:sz w:val="22"/>
          <w:szCs w:val="22"/>
          <w:lang w:eastAsia="cs-CZ"/>
        </w:rPr>
      </w:pPr>
      <w:hyperlink w:anchor="_Toc393974852" w:history="1">
        <w:r w:rsidR="002547FA" w:rsidRPr="002547FA">
          <w:rPr>
            <w:rStyle w:val="Hypertextovodkaz"/>
            <w:rFonts w:ascii="Times New Roman" w:hAnsi="Times New Roman" w:cs="Times New Roman"/>
            <w:noProof/>
          </w:rPr>
          <w:t>B.2.11</w:t>
        </w:r>
        <w:r w:rsidR="002547FA" w:rsidRPr="002547FA">
          <w:rPr>
            <w:rFonts w:ascii="Times New Roman" w:eastAsiaTheme="minorEastAsia" w:hAnsi="Times New Roman" w:cs="Times New Roman"/>
            <w:b w:val="0"/>
            <w:bCs w:val="0"/>
            <w:noProof/>
            <w:sz w:val="22"/>
            <w:szCs w:val="22"/>
            <w:lang w:eastAsia="cs-CZ"/>
          </w:rPr>
          <w:tab/>
        </w:r>
        <w:r w:rsidR="002547FA" w:rsidRPr="002547FA">
          <w:rPr>
            <w:rStyle w:val="Hypertextovodkaz"/>
            <w:rFonts w:ascii="Times New Roman" w:hAnsi="Times New Roman" w:cs="Times New Roman"/>
            <w:noProof/>
          </w:rPr>
          <w:t>Ochrana stavby před negativními účinky vnějšího prostředí</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53" w:history="1">
        <w:r w:rsidR="002547FA" w:rsidRPr="002547FA">
          <w:rPr>
            <w:rStyle w:val="Hypertextovodkaz"/>
            <w:rFonts w:ascii="Times New Roman" w:hAnsi="Times New Roman" w:cs="Times New Roman"/>
            <w:noProof/>
          </w:rPr>
          <w:t>a)</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Ochrana před pronikáním radonu z podloží</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54" w:history="1">
        <w:r w:rsidR="002547FA" w:rsidRPr="002547FA">
          <w:rPr>
            <w:rStyle w:val="Hypertextovodkaz"/>
            <w:rFonts w:ascii="Times New Roman" w:hAnsi="Times New Roman" w:cs="Times New Roman"/>
            <w:noProof/>
          </w:rPr>
          <w:t>b)</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Ochrana před bludnými proudy</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55" w:history="1">
        <w:r w:rsidR="002547FA" w:rsidRPr="002547FA">
          <w:rPr>
            <w:rStyle w:val="Hypertextovodkaz"/>
            <w:rFonts w:ascii="Times New Roman" w:hAnsi="Times New Roman" w:cs="Times New Roman"/>
            <w:noProof/>
          </w:rPr>
          <w:t>c)</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Ochrana před technickou seizmicitou</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56" w:history="1">
        <w:r w:rsidR="002547FA" w:rsidRPr="002547FA">
          <w:rPr>
            <w:rStyle w:val="Hypertextovodkaz"/>
            <w:rFonts w:ascii="Times New Roman" w:hAnsi="Times New Roman" w:cs="Times New Roman"/>
            <w:noProof/>
          </w:rPr>
          <w:t>d)</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Ochrana před hlukem</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57" w:history="1">
        <w:r w:rsidR="002547FA" w:rsidRPr="002547FA">
          <w:rPr>
            <w:rStyle w:val="Hypertextovodkaz"/>
            <w:rFonts w:ascii="Times New Roman" w:hAnsi="Times New Roman" w:cs="Times New Roman"/>
            <w:noProof/>
          </w:rPr>
          <w:t>e)</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Protipovodňová opatření</w:t>
        </w:r>
      </w:hyperlink>
    </w:p>
    <w:p w:rsidR="002547FA" w:rsidRPr="002547FA" w:rsidRDefault="00CB2007" w:rsidP="00711DAC">
      <w:pPr>
        <w:pStyle w:val="Obsah1"/>
        <w:tabs>
          <w:tab w:val="left" w:pos="720"/>
          <w:tab w:val="right" w:pos="9062"/>
        </w:tabs>
        <w:jc w:val="both"/>
        <w:rPr>
          <w:rFonts w:ascii="Times New Roman" w:eastAsiaTheme="minorEastAsia" w:hAnsi="Times New Roman" w:cs="Times New Roman"/>
          <w:b w:val="0"/>
          <w:bCs w:val="0"/>
          <w:caps w:val="0"/>
          <w:noProof/>
          <w:sz w:val="22"/>
          <w:szCs w:val="22"/>
          <w:lang w:eastAsia="cs-CZ"/>
        </w:rPr>
      </w:pPr>
      <w:hyperlink w:anchor="_Toc393974858" w:history="1">
        <w:r w:rsidR="002547FA" w:rsidRPr="002547FA">
          <w:rPr>
            <w:rStyle w:val="Hypertextovodkaz"/>
            <w:rFonts w:ascii="Times New Roman" w:hAnsi="Times New Roman" w:cs="Times New Roman"/>
            <w:noProof/>
          </w:rPr>
          <w:t>B.3</w:t>
        </w:r>
        <w:r w:rsidR="002547FA" w:rsidRPr="002547FA">
          <w:rPr>
            <w:rFonts w:ascii="Times New Roman" w:eastAsiaTheme="minorEastAsia" w:hAnsi="Times New Roman" w:cs="Times New Roman"/>
            <w:b w:val="0"/>
            <w:bCs w:val="0"/>
            <w:caps w:val="0"/>
            <w:noProof/>
            <w:sz w:val="22"/>
            <w:szCs w:val="22"/>
            <w:lang w:eastAsia="cs-CZ"/>
          </w:rPr>
          <w:tab/>
        </w:r>
        <w:r w:rsidR="002547FA" w:rsidRPr="002547FA">
          <w:rPr>
            <w:rStyle w:val="Hypertextovodkaz"/>
            <w:rFonts w:ascii="Times New Roman" w:hAnsi="Times New Roman" w:cs="Times New Roman"/>
            <w:noProof/>
          </w:rPr>
          <w:t>Připojení na technickou infrastrukturu</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59" w:history="1">
        <w:r w:rsidR="002547FA" w:rsidRPr="002547FA">
          <w:rPr>
            <w:rStyle w:val="Hypertextovodkaz"/>
            <w:rFonts w:ascii="Times New Roman" w:hAnsi="Times New Roman" w:cs="Times New Roman"/>
            <w:noProof/>
          </w:rPr>
          <w:t>a)</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Napojovací místa technické infrastruktury</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60" w:history="1">
        <w:r w:rsidR="002547FA" w:rsidRPr="002547FA">
          <w:rPr>
            <w:rStyle w:val="Hypertextovodkaz"/>
            <w:rFonts w:ascii="Times New Roman" w:hAnsi="Times New Roman" w:cs="Times New Roman"/>
            <w:noProof/>
          </w:rPr>
          <w:t>b)</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Připojovací rozměry, výkonové kapacity a délky</w:t>
        </w:r>
      </w:hyperlink>
    </w:p>
    <w:p w:rsidR="002547FA" w:rsidRPr="002547FA" w:rsidRDefault="00CB2007" w:rsidP="00711DAC">
      <w:pPr>
        <w:pStyle w:val="Obsah1"/>
        <w:tabs>
          <w:tab w:val="left" w:pos="720"/>
          <w:tab w:val="right" w:pos="9062"/>
        </w:tabs>
        <w:jc w:val="both"/>
        <w:rPr>
          <w:rFonts w:ascii="Times New Roman" w:eastAsiaTheme="minorEastAsia" w:hAnsi="Times New Roman" w:cs="Times New Roman"/>
          <w:b w:val="0"/>
          <w:bCs w:val="0"/>
          <w:caps w:val="0"/>
          <w:noProof/>
          <w:sz w:val="22"/>
          <w:szCs w:val="22"/>
          <w:lang w:eastAsia="cs-CZ"/>
        </w:rPr>
      </w:pPr>
      <w:hyperlink w:anchor="_Toc393974861" w:history="1">
        <w:r w:rsidR="002547FA" w:rsidRPr="002547FA">
          <w:rPr>
            <w:rStyle w:val="Hypertextovodkaz"/>
            <w:rFonts w:ascii="Times New Roman" w:hAnsi="Times New Roman" w:cs="Times New Roman"/>
            <w:noProof/>
          </w:rPr>
          <w:t>B.4</w:t>
        </w:r>
        <w:r w:rsidR="002547FA" w:rsidRPr="002547FA">
          <w:rPr>
            <w:rFonts w:ascii="Times New Roman" w:eastAsiaTheme="minorEastAsia" w:hAnsi="Times New Roman" w:cs="Times New Roman"/>
            <w:b w:val="0"/>
            <w:bCs w:val="0"/>
            <w:caps w:val="0"/>
            <w:noProof/>
            <w:sz w:val="22"/>
            <w:szCs w:val="22"/>
            <w:lang w:eastAsia="cs-CZ"/>
          </w:rPr>
          <w:tab/>
        </w:r>
        <w:r w:rsidR="002547FA" w:rsidRPr="002547FA">
          <w:rPr>
            <w:rStyle w:val="Hypertextovodkaz"/>
            <w:rFonts w:ascii="Times New Roman" w:hAnsi="Times New Roman" w:cs="Times New Roman"/>
            <w:noProof/>
          </w:rPr>
          <w:t>Dopravní řešení</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62" w:history="1">
        <w:r w:rsidR="002547FA" w:rsidRPr="002547FA">
          <w:rPr>
            <w:rStyle w:val="Hypertextovodkaz"/>
            <w:rFonts w:ascii="Times New Roman" w:hAnsi="Times New Roman" w:cs="Times New Roman"/>
            <w:noProof/>
          </w:rPr>
          <w:t>a)</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Popis dopravního řešení</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63" w:history="1">
        <w:r w:rsidR="002547FA" w:rsidRPr="002547FA">
          <w:rPr>
            <w:rStyle w:val="Hypertextovodkaz"/>
            <w:rFonts w:ascii="Times New Roman" w:hAnsi="Times New Roman" w:cs="Times New Roman"/>
            <w:noProof/>
          </w:rPr>
          <w:t>b)</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Napojení území na stávající dopravní infrastrukturu</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64" w:history="1">
        <w:r w:rsidR="002547FA" w:rsidRPr="002547FA">
          <w:rPr>
            <w:rStyle w:val="Hypertextovodkaz"/>
            <w:rFonts w:ascii="Times New Roman" w:hAnsi="Times New Roman" w:cs="Times New Roman"/>
            <w:noProof/>
          </w:rPr>
          <w:t>c)</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Doprava v klidu</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65" w:history="1">
        <w:r w:rsidR="002547FA" w:rsidRPr="002547FA">
          <w:rPr>
            <w:rStyle w:val="Hypertextovodkaz"/>
            <w:rFonts w:ascii="Times New Roman" w:hAnsi="Times New Roman" w:cs="Times New Roman"/>
            <w:noProof/>
          </w:rPr>
          <w:t>d)</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Pěší a cyklistické stezky</w:t>
        </w:r>
      </w:hyperlink>
    </w:p>
    <w:p w:rsidR="002547FA" w:rsidRPr="002547FA" w:rsidRDefault="00CB2007" w:rsidP="00711DAC">
      <w:pPr>
        <w:pStyle w:val="Obsah1"/>
        <w:tabs>
          <w:tab w:val="left" w:pos="720"/>
          <w:tab w:val="right" w:pos="9062"/>
        </w:tabs>
        <w:jc w:val="both"/>
        <w:rPr>
          <w:rFonts w:ascii="Times New Roman" w:eastAsiaTheme="minorEastAsia" w:hAnsi="Times New Roman" w:cs="Times New Roman"/>
          <w:b w:val="0"/>
          <w:bCs w:val="0"/>
          <w:caps w:val="0"/>
          <w:noProof/>
          <w:sz w:val="22"/>
          <w:szCs w:val="22"/>
          <w:lang w:eastAsia="cs-CZ"/>
        </w:rPr>
      </w:pPr>
      <w:hyperlink w:anchor="_Toc393974866" w:history="1">
        <w:r w:rsidR="002547FA" w:rsidRPr="002547FA">
          <w:rPr>
            <w:rStyle w:val="Hypertextovodkaz"/>
            <w:rFonts w:ascii="Times New Roman" w:hAnsi="Times New Roman" w:cs="Times New Roman"/>
            <w:noProof/>
          </w:rPr>
          <w:t>B.5</w:t>
        </w:r>
        <w:r w:rsidR="002547FA" w:rsidRPr="002547FA">
          <w:rPr>
            <w:rFonts w:ascii="Times New Roman" w:eastAsiaTheme="minorEastAsia" w:hAnsi="Times New Roman" w:cs="Times New Roman"/>
            <w:b w:val="0"/>
            <w:bCs w:val="0"/>
            <w:caps w:val="0"/>
            <w:noProof/>
            <w:sz w:val="22"/>
            <w:szCs w:val="22"/>
            <w:lang w:eastAsia="cs-CZ"/>
          </w:rPr>
          <w:tab/>
        </w:r>
        <w:r w:rsidR="002547FA" w:rsidRPr="002547FA">
          <w:rPr>
            <w:rStyle w:val="Hypertextovodkaz"/>
            <w:rFonts w:ascii="Times New Roman" w:hAnsi="Times New Roman" w:cs="Times New Roman"/>
            <w:noProof/>
          </w:rPr>
          <w:t>Řešení vegetace a souvisejících terénních úprav</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67" w:history="1">
        <w:r w:rsidR="002547FA" w:rsidRPr="002547FA">
          <w:rPr>
            <w:rStyle w:val="Hypertextovodkaz"/>
            <w:rFonts w:ascii="Times New Roman" w:hAnsi="Times New Roman" w:cs="Times New Roman"/>
            <w:noProof/>
          </w:rPr>
          <w:t>a)</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Terénní úpravy</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68" w:history="1">
        <w:r w:rsidR="002547FA" w:rsidRPr="002547FA">
          <w:rPr>
            <w:rStyle w:val="Hypertextovodkaz"/>
            <w:rFonts w:ascii="Times New Roman" w:hAnsi="Times New Roman" w:cs="Times New Roman"/>
            <w:noProof/>
          </w:rPr>
          <w:t>b)</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Použité vegetační prvky</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69" w:history="1">
        <w:r w:rsidR="002547FA" w:rsidRPr="002547FA">
          <w:rPr>
            <w:rStyle w:val="Hypertextovodkaz"/>
            <w:rFonts w:ascii="Times New Roman" w:hAnsi="Times New Roman" w:cs="Times New Roman"/>
            <w:noProof/>
          </w:rPr>
          <w:t>c)</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Biotechnická opatření</w:t>
        </w:r>
      </w:hyperlink>
    </w:p>
    <w:p w:rsidR="002547FA" w:rsidRPr="002547FA" w:rsidRDefault="00CB2007" w:rsidP="00711DAC">
      <w:pPr>
        <w:pStyle w:val="Obsah1"/>
        <w:tabs>
          <w:tab w:val="left" w:pos="720"/>
          <w:tab w:val="right" w:pos="9062"/>
        </w:tabs>
        <w:jc w:val="both"/>
        <w:rPr>
          <w:rFonts w:ascii="Times New Roman" w:eastAsiaTheme="minorEastAsia" w:hAnsi="Times New Roman" w:cs="Times New Roman"/>
          <w:b w:val="0"/>
          <w:bCs w:val="0"/>
          <w:caps w:val="0"/>
          <w:noProof/>
          <w:sz w:val="22"/>
          <w:szCs w:val="22"/>
          <w:lang w:eastAsia="cs-CZ"/>
        </w:rPr>
      </w:pPr>
      <w:hyperlink w:anchor="_Toc393974870" w:history="1">
        <w:r w:rsidR="002547FA" w:rsidRPr="002547FA">
          <w:rPr>
            <w:rStyle w:val="Hypertextovodkaz"/>
            <w:rFonts w:ascii="Times New Roman" w:hAnsi="Times New Roman" w:cs="Times New Roman"/>
            <w:noProof/>
          </w:rPr>
          <w:t>B.6</w:t>
        </w:r>
        <w:r w:rsidR="002547FA" w:rsidRPr="002547FA">
          <w:rPr>
            <w:rFonts w:ascii="Times New Roman" w:eastAsiaTheme="minorEastAsia" w:hAnsi="Times New Roman" w:cs="Times New Roman"/>
            <w:b w:val="0"/>
            <w:bCs w:val="0"/>
            <w:caps w:val="0"/>
            <w:noProof/>
            <w:sz w:val="22"/>
            <w:szCs w:val="22"/>
            <w:lang w:eastAsia="cs-CZ"/>
          </w:rPr>
          <w:tab/>
        </w:r>
        <w:r w:rsidR="002547FA" w:rsidRPr="002547FA">
          <w:rPr>
            <w:rStyle w:val="Hypertextovodkaz"/>
            <w:rFonts w:ascii="Times New Roman" w:hAnsi="Times New Roman" w:cs="Times New Roman"/>
            <w:noProof/>
          </w:rPr>
          <w:t>Popis vlivů stavby na životní prostředí a jeho ochrana</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71" w:history="1">
        <w:r w:rsidR="002547FA" w:rsidRPr="002547FA">
          <w:rPr>
            <w:rStyle w:val="Hypertextovodkaz"/>
            <w:rFonts w:ascii="Times New Roman" w:hAnsi="Times New Roman" w:cs="Times New Roman"/>
            <w:noProof/>
          </w:rPr>
          <w:t>a)</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Vliv stavby na životní prostředí – ovzduší, hluk, voda, odpady a půda</w:t>
        </w:r>
      </w:hyperlink>
    </w:p>
    <w:p w:rsidR="002547FA" w:rsidRPr="002547FA" w:rsidRDefault="00CB2007" w:rsidP="00711DAC">
      <w:pPr>
        <w:pStyle w:val="Obsah3"/>
        <w:tabs>
          <w:tab w:val="left" w:pos="720"/>
          <w:tab w:val="right" w:pos="9062"/>
        </w:tabs>
        <w:ind w:left="708" w:hanging="468"/>
        <w:jc w:val="both"/>
        <w:rPr>
          <w:rFonts w:ascii="Times New Roman" w:eastAsiaTheme="minorEastAsia" w:hAnsi="Times New Roman" w:cs="Times New Roman"/>
          <w:noProof/>
          <w:sz w:val="22"/>
          <w:szCs w:val="22"/>
          <w:lang w:eastAsia="cs-CZ"/>
        </w:rPr>
      </w:pPr>
      <w:hyperlink w:anchor="_Toc393974872" w:history="1">
        <w:r w:rsidR="002547FA" w:rsidRPr="002547FA">
          <w:rPr>
            <w:rStyle w:val="Hypertextovodkaz"/>
            <w:rFonts w:ascii="Times New Roman" w:hAnsi="Times New Roman" w:cs="Times New Roman"/>
            <w:noProof/>
          </w:rPr>
          <w:t>b)</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Vliv stavby na přírodu a krajinu (ochrana dřevin, ochrana památných stromů, ochrana rostlin a živočichů apod.), zachování ekologických funkcí a vazeb v krajině</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73" w:history="1">
        <w:r w:rsidR="002547FA" w:rsidRPr="002547FA">
          <w:rPr>
            <w:rStyle w:val="Hypertextovodkaz"/>
            <w:rFonts w:ascii="Times New Roman" w:hAnsi="Times New Roman" w:cs="Times New Roman"/>
            <w:noProof/>
          </w:rPr>
          <w:t>c)</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Vliv stavby na soustavu chráněných území Natura 2000</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74" w:history="1">
        <w:r w:rsidR="002547FA" w:rsidRPr="002547FA">
          <w:rPr>
            <w:rStyle w:val="Hypertextovodkaz"/>
            <w:rFonts w:ascii="Times New Roman" w:hAnsi="Times New Roman" w:cs="Times New Roman"/>
            <w:noProof/>
          </w:rPr>
          <w:t>d)</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Návrh zohlednění podmínek ze závěru zjišťovacího řízení nebo stanoviska EIA</w:t>
        </w:r>
      </w:hyperlink>
    </w:p>
    <w:p w:rsidR="002547FA" w:rsidRPr="002547FA" w:rsidRDefault="00CB2007" w:rsidP="00711DAC">
      <w:pPr>
        <w:pStyle w:val="Obsah3"/>
        <w:tabs>
          <w:tab w:val="left" w:pos="720"/>
          <w:tab w:val="right" w:pos="9062"/>
        </w:tabs>
        <w:ind w:left="708" w:hanging="468"/>
        <w:jc w:val="both"/>
        <w:rPr>
          <w:rFonts w:ascii="Times New Roman" w:eastAsiaTheme="minorEastAsia" w:hAnsi="Times New Roman" w:cs="Times New Roman"/>
          <w:noProof/>
          <w:sz w:val="22"/>
          <w:szCs w:val="22"/>
          <w:lang w:eastAsia="cs-CZ"/>
        </w:rPr>
      </w:pPr>
      <w:hyperlink w:anchor="_Toc393974875" w:history="1">
        <w:r w:rsidR="002547FA" w:rsidRPr="002547FA">
          <w:rPr>
            <w:rStyle w:val="Hypertextovodkaz"/>
            <w:rFonts w:ascii="Times New Roman" w:hAnsi="Times New Roman" w:cs="Times New Roman"/>
            <w:noProof/>
          </w:rPr>
          <w:t>e)</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Navrhovaná ochranná a bezpečnostní pásma, rozsah omezení a podmínky ochrany podle jiných právních předpisů</w:t>
        </w:r>
      </w:hyperlink>
    </w:p>
    <w:p w:rsidR="002547FA" w:rsidRPr="002547FA" w:rsidRDefault="00CB2007" w:rsidP="00711DAC">
      <w:pPr>
        <w:pStyle w:val="Obsah1"/>
        <w:tabs>
          <w:tab w:val="left" w:pos="720"/>
          <w:tab w:val="right" w:pos="9062"/>
        </w:tabs>
        <w:jc w:val="both"/>
        <w:rPr>
          <w:rFonts w:ascii="Times New Roman" w:eastAsiaTheme="minorEastAsia" w:hAnsi="Times New Roman" w:cs="Times New Roman"/>
          <w:b w:val="0"/>
          <w:bCs w:val="0"/>
          <w:caps w:val="0"/>
          <w:noProof/>
          <w:sz w:val="22"/>
          <w:szCs w:val="22"/>
          <w:lang w:eastAsia="cs-CZ"/>
        </w:rPr>
      </w:pPr>
      <w:hyperlink w:anchor="_Toc393974876" w:history="1">
        <w:r w:rsidR="002547FA" w:rsidRPr="002547FA">
          <w:rPr>
            <w:rStyle w:val="Hypertextovodkaz"/>
            <w:rFonts w:ascii="Times New Roman" w:hAnsi="Times New Roman" w:cs="Times New Roman"/>
            <w:noProof/>
          </w:rPr>
          <w:t>B.7</w:t>
        </w:r>
        <w:r w:rsidR="002547FA" w:rsidRPr="002547FA">
          <w:rPr>
            <w:rFonts w:ascii="Times New Roman" w:eastAsiaTheme="minorEastAsia" w:hAnsi="Times New Roman" w:cs="Times New Roman"/>
            <w:b w:val="0"/>
            <w:bCs w:val="0"/>
            <w:caps w:val="0"/>
            <w:noProof/>
            <w:sz w:val="22"/>
            <w:szCs w:val="22"/>
            <w:lang w:eastAsia="cs-CZ"/>
          </w:rPr>
          <w:tab/>
        </w:r>
        <w:r w:rsidR="002547FA" w:rsidRPr="002547FA">
          <w:rPr>
            <w:rStyle w:val="Hypertextovodkaz"/>
            <w:rFonts w:ascii="Times New Roman" w:hAnsi="Times New Roman" w:cs="Times New Roman"/>
            <w:noProof/>
          </w:rPr>
          <w:t>Ochrana obyvatelstva</w:t>
        </w:r>
      </w:hyperlink>
    </w:p>
    <w:p w:rsidR="002547FA" w:rsidRPr="002547FA" w:rsidRDefault="00CB2007" w:rsidP="00711DAC">
      <w:pPr>
        <w:pStyle w:val="Obsah1"/>
        <w:tabs>
          <w:tab w:val="left" w:pos="720"/>
          <w:tab w:val="right" w:pos="9062"/>
        </w:tabs>
        <w:jc w:val="both"/>
        <w:rPr>
          <w:rFonts w:ascii="Times New Roman" w:eastAsiaTheme="minorEastAsia" w:hAnsi="Times New Roman" w:cs="Times New Roman"/>
          <w:b w:val="0"/>
          <w:bCs w:val="0"/>
          <w:caps w:val="0"/>
          <w:noProof/>
          <w:sz w:val="22"/>
          <w:szCs w:val="22"/>
          <w:lang w:eastAsia="cs-CZ"/>
        </w:rPr>
      </w:pPr>
      <w:hyperlink w:anchor="_Toc393974877" w:history="1">
        <w:r w:rsidR="002547FA" w:rsidRPr="002547FA">
          <w:rPr>
            <w:rStyle w:val="Hypertextovodkaz"/>
            <w:rFonts w:ascii="Times New Roman" w:hAnsi="Times New Roman" w:cs="Times New Roman"/>
            <w:noProof/>
          </w:rPr>
          <w:t>B.8</w:t>
        </w:r>
        <w:r w:rsidR="002547FA" w:rsidRPr="002547FA">
          <w:rPr>
            <w:rFonts w:ascii="Times New Roman" w:eastAsiaTheme="minorEastAsia" w:hAnsi="Times New Roman" w:cs="Times New Roman"/>
            <w:b w:val="0"/>
            <w:bCs w:val="0"/>
            <w:caps w:val="0"/>
            <w:noProof/>
            <w:sz w:val="22"/>
            <w:szCs w:val="22"/>
            <w:lang w:eastAsia="cs-CZ"/>
          </w:rPr>
          <w:tab/>
        </w:r>
        <w:r w:rsidR="002547FA" w:rsidRPr="002547FA">
          <w:rPr>
            <w:rStyle w:val="Hypertextovodkaz"/>
            <w:rFonts w:ascii="Times New Roman" w:hAnsi="Times New Roman" w:cs="Times New Roman"/>
            <w:noProof/>
          </w:rPr>
          <w:t>Zásady organizace výstavby</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78" w:history="1">
        <w:r w:rsidR="002547FA" w:rsidRPr="002547FA">
          <w:rPr>
            <w:rStyle w:val="Hypertextovodkaz"/>
            <w:rFonts w:ascii="Times New Roman" w:hAnsi="Times New Roman" w:cs="Times New Roman"/>
            <w:noProof/>
          </w:rPr>
          <w:t>a)</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Potřeby a spotřeby rozhodujících médií a hmot, jejich zajištění</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79" w:history="1">
        <w:r w:rsidR="002547FA" w:rsidRPr="002547FA">
          <w:rPr>
            <w:rStyle w:val="Hypertextovodkaz"/>
            <w:rFonts w:ascii="Times New Roman" w:hAnsi="Times New Roman" w:cs="Times New Roman"/>
            <w:noProof/>
          </w:rPr>
          <w:t>b)</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Odvodnění staveniště</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80" w:history="1">
        <w:r w:rsidR="002547FA" w:rsidRPr="002547FA">
          <w:rPr>
            <w:rStyle w:val="Hypertextovodkaz"/>
            <w:rFonts w:ascii="Times New Roman" w:hAnsi="Times New Roman" w:cs="Times New Roman"/>
            <w:noProof/>
          </w:rPr>
          <w:t>c)</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Napojení staveniště na stávající dopravní infrastrukturu</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81" w:history="1">
        <w:r w:rsidR="002547FA" w:rsidRPr="002547FA">
          <w:rPr>
            <w:rStyle w:val="Hypertextovodkaz"/>
            <w:rFonts w:ascii="Times New Roman" w:hAnsi="Times New Roman" w:cs="Times New Roman"/>
            <w:noProof/>
          </w:rPr>
          <w:t>d)</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Vliv provádění stavby na okolní stavby a pozemky</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82" w:history="1">
        <w:r w:rsidR="002547FA" w:rsidRPr="002547FA">
          <w:rPr>
            <w:rStyle w:val="Hypertextovodkaz"/>
            <w:rFonts w:ascii="Times New Roman" w:hAnsi="Times New Roman" w:cs="Times New Roman"/>
            <w:noProof/>
          </w:rPr>
          <w:t>e)</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Ochrana okolí staveniště a požadavky na související asanace, demolice, kácení dřevin</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83" w:history="1">
        <w:r w:rsidR="002547FA" w:rsidRPr="002547FA">
          <w:rPr>
            <w:rStyle w:val="Hypertextovodkaz"/>
            <w:rFonts w:ascii="Times New Roman" w:hAnsi="Times New Roman" w:cs="Times New Roman"/>
            <w:noProof/>
          </w:rPr>
          <w:t>f)</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Maximální zábory pro staveniště (dočasné/trvalé)</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84" w:history="1">
        <w:r w:rsidR="002547FA" w:rsidRPr="002547FA">
          <w:rPr>
            <w:rStyle w:val="Hypertextovodkaz"/>
            <w:rFonts w:ascii="Times New Roman" w:hAnsi="Times New Roman" w:cs="Times New Roman"/>
            <w:noProof/>
          </w:rPr>
          <w:t>g)</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Maximální produkování množství a druhy odpadů a emisí při výstavbě, jejich likvidace</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85" w:history="1">
        <w:r w:rsidR="002547FA" w:rsidRPr="002547FA">
          <w:rPr>
            <w:rStyle w:val="Hypertextovodkaz"/>
            <w:rFonts w:ascii="Times New Roman" w:hAnsi="Times New Roman" w:cs="Times New Roman"/>
            <w:noProof/>
          </w:rPr>
          <w:t>h)</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Bilance zemních prací, požadavky na přísun nebo deponie zemin</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86" w:history="1">
        <w:r w:rsidR="002547FA" w:rsidRPr="002547FA">
          <w:rPr>
            <w:rStyle w:val="Hypertextovodkaz"/>
            <w:rFonts w:ascii="Times New Roman" w:hAnsi="Times New Roman" w:cs="Times New Roman"/>
            <w:noProof/>
          </w:rPr>
          <w:t>i)</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Ochrana životního prostředí při výstavbě</w:t>
        </w:r>
      </w:hyperlink>
    </w:p>
    <w:p w:rsidR="002547FA" w:rsidRPr="002547FA" w:rsidRDefault="00CB2007" w:rsidP="00711DAC">
      <w:pPr>
        <w:pStyle w:val="Obsah3"/>
        <w:tabs>
          <w:tab w:val="left" w:pos="720"/>
          <w:tab w:val="right" w:pos="9062"/>
        </w:tabs>
        <w:ind w:left="708" w:hanging="468"/>
        <w:jc w:val="both"/>
        <w:rPr>
          <w:rFonts w:ascii="Times New Roman" w:eastAsiaTheme="minorEastAsia" w:hAnsi="Times New Roman" w:cs="Times New Roman"/>
          <w:noProof/>
          <w:sz w:val="22"/>
          <w:szCs w:val="22"/>
          <w:lang w:eastAsia="cs-CZ"/>
        </w:rPr>
      </w:pPr>
      <w:hyperlink w:anchor="_Toc393974887" w:history="1">
        <w:r w:rsidR="002547FA" w:rsidRPr="002547FA">
          <w:rPr>
            <w:rStyle w:val="Hypertextovodkaz"/>
            <w:rFonts w:ascii="Times New Roman" w:hAnsi="Times New Roman" w:cs="Times New Roman"/>
            <w:noProof/>
          </w:rPr>
          <w:t>j)</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Zásady bezpečnosti a ochrany zdraví při práci na staveništi, posouzení potřeby koordinátora bezpečnosti a ochrany zdraví při práci podle jiných právních předpisů</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88" w:history="1">
        <w:r w:rsidR="002547FA" w:rsidRPr="002547FA">
          <w:rPr>
            <w:rStyle w:val="Hypertextovodkaz"/>
            <w:rFonts w:ascii="Times New Roman" w:hAnsi="Times New Roman" w:cs="Times New Roman"/>
            <w:noProof/>
          </w:rPr>
          <w:t>k)</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Úpravy pro bezbariérové užívání výstavbou dotčených staveb</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89" w:history="1">
        <w:r w:rsidR="002547FA" w:rsidRPr="002547FA">
          <w:rPr>
            <w:rStyle w:val="Hypertextovodkaz"/>
            <w:rFonts w:ascii="Times New Roman" w:hAnsi="Times New Roman" w:cs="Times New Roman"/>
            <w:noProof/>
          </w:rPr>
          <w:t>l)</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Zásady pro dopravně inženýrské opatření</w:t>
        </w:r>
      </w:hyperlink>
    </w:p>
    <w:p w:rsidR="002547FA" w:rsidRPr="002547FA" w:rsidRDefault="00CB2007" w:rsidP="00711DAC">
      <w:pPr>
        <w:pStyle w:val="Obsah3"/>
        <w:tabs>
          <w:tab w:val="left" w:pos="720"/>
          <w:tab w:val="right" w:pos="9062"/>
        </w:tabs>
        <w:ind w:left="708" w:hanging="468"/>
        <w:jc w:val="both"/>
        <w:rPr>
          <w:rFonts w:ascii="Times New Roman" w:eastAsiaTheme="minorEastAsia" w:hAnsi="Times New Roman" w:cs="Times New Roman"/>
          <w:noProof/>
          <w:sz w:val="22"/>
          <w:szCs w:val="22"/>
          <w:lang w:eastAsia="cs-CZ"/>
        </w:rPr>
      </w:pPr>
      <w:hyperlink w:anchor="_Toc393974890" w:history="1">
        <w:r w:rsidR="002547FA" w:rsidRPr="002547FA">
          <w:rPr>
            <w:rStyle w:val="Hypertextovodkaz"/>
            <w:rFonts w:ascii="Times New Roman" w:hAnsi="Times New Roman" w:cs="Times New Roman"/>
            <w:noProof/>
          </w:rPr>
          <w:t>m)</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Stanovení speciálních podmínek pro provádění stavby (provádění stavby za provozu, opatření proti účinkům vnějšího prostředí při výstavbě apod.)</w:t>
        </w:r>
      </w:hyperlink>
    </w:p>
    <w:p w:rsidR="002547FA" w:rsidRPr="002547FA" w:rsidRDefault="00CB2007" w:rsidP="00711DAC">
      <w:pPr>
        <w:pStyle w:val="Obsah3"/>
        <w:tabs>
          <w:tab w:val="left" w:pos="720"/>
          <w:tab w:val="right" w:pos="9062"/>
        </w:tabs>
        <w:jc w:val="both"/>
        <w:rPr>
          <w:rFonts w:ascii="Times New Roman" w:eastAsiaTheme="minorEastAsia" w:hAnsi="Times New Roman" w:cs="Times New Roman"/>
          <w:noProof/>
          <w:sz w:val="22"/>
          <w:szCs w:val="22"/>
          <w:lang w:eastAsia="cs-CZ"/>
        </w:rPr>
      </w:pPr>
      <w:hyperlink w:anchor="_Toc393974891" w:history="1">
        <w:r w:rsidR="002547FA" w:rsidRPr="002547FA">
          <w:rPr>
            <w:rStyle w:val="Hypertextovodkaz"/>
            <w:rFonts w:ascii="Times New Roman" w:hAnsi="Times New Roman" w:cs="Times New Roman"/>
            <w:noProof/>
          </w:rPr>
          <w:t>n)</w:t>
        </w:r>
        <w:r w:rsidR="002547FA" w:rsidRPr="002547FA">
          <w:rPr>
            <w:rFonts w:ascii="Times New Roman" w:eastAsiaTheme="minorEastAsia" w:hAnsi="Times New Roman" w:cs="Times New Roman"/>
            <w:noProof/>
            <w:sz w:val="22"/>
            <w:szCs w:val="22"/>
            <w:lang w:eastAsia="cs-CZ"/>
          </w:rPr>
          <w:tab/>
        </w:r>
        <w:r w:rsidR="002547FA" w:rsidRPr="002547FA">
          <w:rPr>
            <w:rStyle w:val="Hypertextovodkaz"/>
            <w:rFonts w:ascii="Times New Roman" w:hAnsi="Times New Roman" w:cs="Times New Roman"/>
            <w:noProof/>
          </w:rPr>
          <w:t>Postup výstavby, rozhodující dílčí termíny</w:t>
        </w:r>
      </w:hyperlink>
    </w:p>
    <w:p w:rsidR="00F008B6" w:rsidRPr="002547FA" w:rsidRDefault="00CB2007" w:rsidP="00711DAC">
      <w:pPr>
        <w:rPr>
          <w:rFonts w:cs="Times New Roman"/>
        </w:rPr>
      </w:pPr>
      <w:r w:rsidRPr="002547FA">
        <w:rPr>
          <w:rFonts w:cs="Times New Roman"/>
          <w:b/>
          <w:bCs/>
          <w:caps/>
          <w:szCs w:val="24"/>
        </w:rPr>
        <w:fldChar w:fldCharType="end"/>
      </w:r>
    </w:p>
    <w:p w:rsidR="00412DFC" w:rsidRPr="002547FA" w:rsidRDefault="00060500" w:rsidP="00711DAC">
      <w:pPr>
        <w:pStyle w:val="Nadpis1"/>
        <w:jc w:val="both"/>
        <w:rPr>
          <w:rFonts w:cs="Times New Roman"/>
        </w:rPr>
      </w:pPr>
      <w:r w:rsidRPr="002547FA">
        <w:rPr>
          <w:rFonts w:cs="Times New Roman"/>
        </w:rPr>
        <w:br w:type="page"/>
      </w:r>
      <w:bookmarkStart w:id="0" w:name="_Toc393974811"/>
      <w:r w:rsidR="00412DFC" w:rsidRPr="002547FA">
        <w:rPr>
          <w:rFonts w:cs="Times New Roman"/>
        </w:rPr>
        <w:lastRenderedPageBreak/>
        <w:t>Popis území stavby</w:t>
      </w:r>
      <w:bookmarkEnd w:id="0"/>
    </w:p>
    <w:p w:rsidR="009043D4" w:rsidRPr="009043D4" w:rsidRDefault="00412DFC" w:rsidP="00711DAC">
      <w:pPr>
        <w:pStyle w:val="Nadpis3"/>
        <w:jc w:val="both"/>
      </w:pPr>
      <w:bookmarkStart w:id="1" w:name="_Toc393974812"/>
      <w:r w:rsidRPr="00735B51">
        <w:t>Charakteristika stavebního pozemku</w:t>
      </w:r>
      <w:bookmarkEnd w:id="1"/>
    </w:p>
    <w:p w:rsidR="009043D4" w:rsidRPr="00735B51" w:rsidRDefault="009043D4" w:rsidP="00711DAC">
      <w:r w:rsidRPr="00B704F3">
        <w:rPr>
          <w:rFonts w:eastAsia="Times New Roman" w:cs="Times New Roman"/>
          <w:bCs/>
          <w:szCs w:val="24"/>
          <w:lang w:eastAsia="ar-SA"/>
        </w:rPr>
        <w:t xml:space="preserve">Stavba bývalé kotelny na </w:t>
      </w:r>
      <w:proofErr w:type="spellStart"/>
      <w:r w:rsidRPr="00B704F3">
        <w:rPr>
          <w:rFonts w:eastAsia="Times New Roman" w:cs="Times New Roman"/>
          <w:bCs/>
          <w:szCs w:val="24"/>
          <w:lang w:eastAsia="ar-SA"/>
        </w:rPr>
        <w:t>parc</w:t>
      </w:r>
      <w:proofErr w:type="spellEnd"/>
      <w:r w:rsidRPr="00B704F3">
        <w:rPr>
          <w:rFonts w:eastAsia="Times New Roman" w:cs="Times New Roman"/>
          <w:bCs/>
          <w:szCs w:val="24"/>
          <w:lang w:eastAsia="ar-SA"/>
        </w:rPr>
        <w:t xml:space="preserve">. </w:t>
      </w:r>
      <w:proofErr w:type="gramStart"/>
      <w:r w:rsidRPr="00B704F3">
        <w:rPr>
          <w:rFonts w:eastAsia="Times New Roman" w:cs="Times New Roman"/>
          <w:bCs/>
          <w:szCs w:val="24"/>
          <w:lang w:eastAsia="ar-SA"/>
        </w:rPr>
        <w:t>č.</w:t>
      </w:r>
      <w:proofErr w:type="gramEnd"/>
      <w:r w:rsidRPr="00B704F3">
        <w:rPr>
          <w:rFonts w:eastAsia="Times New Roman" w:cs="Times New Roman"/>
          <w:bCs/>
          <w:szCs w:val="24"/>
          <w:lang w:eastAsia="ar-SA"/>
        </w:rPr>
        <w:t xml:space="preserve"> 2435/4 se nachází uprostřed vězeňského areálu přiléhajícího ze severo</w:t>
      </w:r>
      <w:r>
        <w:rPr>
          <w:rFonts w:eastAsia="Times New Roman" w:cs="Times New Roman"/>
          <w:bCs/>
          <w:szCs w:val="24"/>
          <w:lang w:eastAsia="ar-SA"/>
        </w:rPr>
        <w:t>západní</w:t>
      </w:r>
      <w:r w:rsidRPr="00B704F3">
        <w:rPr>
          <w:rFonts w:eastAsia="Times New Roman" w:cs="Times New Roman"/>
          <w:bCs/>
          <w:szCs w:val="24"/>
          <w:lang w:eastAsia="ar-SA"/>
        </w:rPr>
        <w:t xml:space="preserve"> strany k Olomoucké ulici.</w:t>
      </w:r>
      <w:r>
        <w:rPr>
          <w:rFonts w:eastAsia="Times New Roman" w:cs="Times New Roman"/>
          <w:bCs/>
          <w:szCs w:val="24"/>
          <w:lang w:eastAsia="ar-SA"/>
        </w:rPr>
        <w:t xml:space="preserve"> Rekonstrukcí bývalé kotelny na výrobní halu dojde k dotčení objektu sousední budovy Okresního soudu na </w:t>
      </w:r>
      <w:proofErr w:type="spellStart"/>
      <w:proofErr w:type="gramStart"/>
      <w:r>
        <w:rPr>
          <w:rFonts w:eastAsia="Times New Roman" w:cs="Times New Roman"/>
          <w:bCs/>
          <w:szCs w:val="24"/>
          <w:lang w:eastAsia="ar-SA"/>
        </w:rPr>
        <w:t>p.č</w:t>
      </w:r>
      <w:proofErr w:type="spellEnd"/>
      <w:r>
        <w:rPr>
          <w:rFonts w:eastAsia="Times New Roman" w:cs="Times New Roman"/>
          <w:bCs/>
          <w:szCs w:val="24"/>
          <w:lang w:eastAsia="ar-SA"/>
        </w:rPr>
        <w:t>.</w:t>
      </w:r>
      <w:proofErr w:type="gramEnd"/>
      <w:r>
        <w:rPr>
          <w:rFonts w:eastAsia="Times New Roman" w:cs="Times New Roman"/>
          <w:bCs/>
          <w:szCs w:val="24"/>
          <w:lang w:eastAsia="ar-SA"/>
        </w:rPr>
        <w:t xml:space="preserve"> 2435/1, k níž objekt bývalé kotelny přiléhá svou severovýchodní stranou a v jehož suterénu se nachází nová kotelna pro areál věznice Opava. Dojde k dotčení </w:t>
      </w:r>
      <w:proofErr w:type="spellStart"/>
      <w:proofErr w:type="gramStart"/>
      <w:r>
        <w:rPr>
          <w:rFonts w:eastAsia="Times New Roman" w:cs="Times New Roman"/>
          <w:bCs/>
          <w:szCs w:val="24"/>
          <w:lang w:eastAsia="ar-SA"/>
        </w:rPr>
        <w:t>p.č</w:t>
      </w:r>
      <w:proofErr w:type="spellEnd"/>
      <w:r>
        <w:rPr>
          <w:rFonts w:eastAsia="Times New Roman" w:cs="Times New Roman"/>
          <w:bCs/>
          <w:szCs w:val="24"/>
          <w:lang w:eastAsia="ar-SA"/>
        </w:rPr>
        <w:t>.</w:t>
      </w:r>
      <w:proofErr w:type="gramEnd"/>
      <w:r>
        <w:rPr>
          <w:rFonts w:eastAsia="Times New Roman" w:cs="Times New Roman"/>
          <w:bCs/>
          <w:szCs w:val="24"/>
          <w:lang w:eastAsia="ar-SA"/>
        </w:rPr>
        <w:t xml:space="preserve"> 2435/9 na této parcele bude nová zastřešená venkovní kuřárna a </w:t>
      </w:r>
      <w:proofErr w:type="spellStart"/>
      <w:r>
        <w:rPr>
          <w:rFonts w:eastAsia="Times New Roman" w:cs="Times New Roman"/>
          <w:bCs/>
          <w:szCs w:val="24"/>
          <w:lang w:eastAsia="ar-SA"/>
        </w:rPr>
        <w:t>p.č</w:t>
      </w:r>
      <w:proofErr w:type="spellEnd"/>
      <w:r>
        <w:rPr>
          <w:rFonts w:eastAsia="Times New Roman" w:cs="Times New Roman"/>
          <w:bCs/>
          <w:szCs w:val="24"/>
          <w:lang w:eastAsia="ar-SA"/>
        </w:rPr>
        <w:t xml:space="preserve">. 2435/10.  A také dojde k dotčení </w:t>
      </w:r>
      <w:proofErr w:type="spellStart"/>
      <w:r>
        <w:rPr>
          <w:rFonts w:eastAsia="Times New Roman" w:cs="Times New Roman"/>
          <w:bCs/>
          <w:szCs w:val="24"/>
          <w:lang w:eastAsia="ar-SA"/>
        </w:rPr>
        <w:t>p.č</w:t>
      </w:r>
      <w:proofErr w:type="spellEnd"/>
      <w:r>
        <w:rPr>
          <w:rFonts w:eastAsia="Times New Roman" w:cs="Times New Roman"/>
          <w:bCs/>
          <w:szCs w:val="24"/>
          <w:lang w:eastAsia="ar-SA"/>
        </w:rPr>
        <w:t xml:space="preserve">. 2435/11, přes </w:t>
      </w:r>
      <w:proofErr w:type="gramStart"/>
      <w:r>
        <w:rPr>
          <w:rFonts w:eastAsia="Times New Roman" w:cs="Times New Roman"/>
          <w:bCs/>
          <w:szCs w:val="24"/>
          <w:lang w:eastAsia="ar-SA"/>
        </w:rPr>
        <w:t>ní</w:t>
      </w:r>
      <w:proofErr w:type="gramEnd"/>
      <w:r>
        <w:rPr>
          <w:rFonts w:eastAsia="Times New Roman" w:cs="Times New Roman"/>
          <w:bCs/>
          <w:szCs w:val="24"/>
          <w:lang w:eastAsia="ar-SA"/>
        </w:rPr>
        <w:t xml:space="preserve"> bude vedeno nové propojení strukturované kabeláže slaboproudu.</w:t>
      </w:r>
    </w:p>
    <w:p w:rsidR="00412DFC" w:rsidRDefault="00412DFC" w:rsidP="00711DAC">
      <w:pPr>
        <w:pStyle w:val="Nadpis3"/>
        <w:jc w:val="both"/>
      </w:pPr>
      <w:bookmarkStart w:id="2" w:name="_Toc393974813"/>
      <w:r w:rsidRPr="00735B51">
        <w:t xml:space="preserve">Výčet a závěry provedených </w:t>
      </w:r>
      <w:r w:rsidR="00614FFF" w:rsidRPr="00735B51">
        <w:t>průzkumů</w:t>
      </w:r>
      <w:r w:rsidRPr="00735B51">
        <w:t xml:space="preserve"> a rozborů (geologický průzkum, hydrogeologický průzkum, </w:t>
      </w:r>
      <w:r w:rsidR="003D5CEF" w:rsidRPr="00735B51">
        <w:t>stavebně</w:t>
      </w:r>
      <w:r w:rsidRPr="00735B51">
        <w:t xml:space="preserve"> historický průzkum apod.)</w:t>
      </w:r>
      <w:bookmarkEnd w:id="2"/>
    </w:p>
    <w:p w:rsidR="00735B51" w:rsidRDefault="00735B51" w:rsidP="00711DAC">
      <w:r>
        <w:t>Vzhledem k charakteru stavebních prací (rekonstrukce stávajícího objektu) nebyly tyto průzkumy potřeba a nebyly proto provedeny.</w:t>
      </w:r>
    </w:p>
    <w:p w:rsidR="00412DFC" w:rsidRDefault="00412DFC" w:rsidP="00711DAC">
      <w:pPr>
        <w:pStyle w:val="Nadpis3"/>
        <w:jc w:val="both"/>
      </w:pPr>
      <w:bookmarkStart w:id="3" w:name="_Toc393974814"/>
      <w:r w:rsidRPr="00735B51">
        <w:t>Stávající ochranná a bezpečnostní pásma</w:t>
      </w:r>
      <w:bookmarkEnd w:id="3"/>
    </w:p>
    <w:p w:rsidR="00820CB9" w:rsidRPr="00820CB9" w:rsidRDefault="00820CB9" w:rsidP="00711DAC">
      <w:r>
        <w:t>Nejsou.</w:t>
      </w:r>
    </w:p>
    <w:p w:rsidR="00412DFC" w:rsidRDefault="00412DFC" w:rsidP="00711DAC">
      <w:pPr>
        <w:pStyle w:val="Nadpis3"/>
        <w:jc w:val="both"/>
      </w:pPr>
      <w:bookmarkStart w:id="4" w:name="_Toc393974815"/>
      <w:r w:rsidRPr="00735B51">
        <w:t xml:space="preserve">Poloha vzhledem k </w:t>
      </w:r>
      <w:r w:rsidR="003D5CEF" w:rsidRPr="00735B51">
        <w:t>záplavovému</w:t>
      </w:r>
      <w:r w:rsidRPr="00735B51">
        <w:t xml:space="preserve"> území, poddolovanému území apod.</w:t>
      </w:r>
      <w:bookmarkEnd w:id="4"/>
    </w:p>
    <w:p w:rsidR="00820CB9" w:rsidRDefault="00820CB9" w:rsidP="00711DAC">
      <w:r>
        <w:t>Objekt se nenachází v záplavovém ani poddolovaném území.</w:t>
      </w:r>
    </w:p>
    <w:p w:rsidR="00820CB9" w:rsidRDefault="00820CB9" w:rsidP="00711DAC">
      <w:pPr>
        <w:spacing w:after="0"/>
      </w:pPr>
      <w:r>
        <w:t xml:space="preserve">Zdroj: </w:t>
      </w:r>
    </w:p>
    <w:p w:rsidR="00820CB9" w:rsidRDefault="00820CB9" w:rsidP="00711DAC">
      <w:pPr>
        <w:spacing w:after="0"/>
      </w:pPr>
      <w:r>
        <w:t xml:space="preserve">Česká geologická služba </w:t>
      </w:r>
      <w:hyperlink r:id="rId8" w:history="1">
        <w:r w:rsidRPr="00C72FEC">
          <w:rPr>
            <w:rStyle w:val="Hypertextovodkaz"/>
          </w:rPr>
          <w:t>http://www.geology.cz</w:t>
        </w:r>
      </w:hyperlink>
      <w:r>
        <w:t xml:space="preserve"> </w:t>
      </w:r>
    </w:p>
    <w:p w:rsidR="00820CB9" w:rsidRPr="00820CB9" w:rsidRDefault="00820CB9" w:rsidP="00711DAC">
      <w:r>
        <w:t xml:space="preserve">Povodňový plán České republiky </w:t>
      </w:r>
      <w:hyperlink r:id="rId9" w:history="1">
        <w:r w:rsidRPr="00C72FEC">
          <w:rPr>
            <w:rStyle w:val="Hypertextovodkaz"/>
          </w:rPr>
          <w:t>http://www.dppcr.cz/html_pub/</w:t>
        </w:r>
      </w:hyperlink>
      <w:r>
        <w:t xml:space="preserve"> </w:t>
      </w:r>
    </w:p>
    <w:p w:rsidR="00412DFC" w:rsidRDefault="00412DFC" w:rsidP="00711DAC">
      <w:pPr>
        <w:pStyle w:val="Nadpis3"/>
        <w:jc w:val="both"/>
      </w:pPr>
      <w:bookmarkStart w:id="5" w:name="_Toc393974816"/>
      <w:r w:rsidRPr="00735B51">
        <w:t>Vliv stavby na okolní stavby a pozemky, ochrana okolí, vliv stavby na odtokové poměry v</w:t>
      </w:r>
      <w:r w:rsidR="00820CB9">
        <w:t> </w:t>
      </w:r>
      <w:r w:rsidRPr="00735B51">
        <w:t>území</w:t>
      </w:r>
      <w:bookmarkEnd w:id="5"/>
    </w:p>
    <w:p w:rsidR="00820CB9" w:rsidRDefault="00820CB9" w:rsidP="00711DAC">
      <w:pPr>
        <w:rPr>
          <w:rFonts w:eastAsia="Times New Roman" w:cs="Times New Roman"/>
          <w:bCs/>
          <w:szCs w:val="24"/>
          <w:lang w:eastAsia="ar-SA"/>
        </w:rPr>
      </w:pPr>
      <w:r>
        <w:t xml:space="preserve">Vzhledem k tomu, že se jedná o rekonstrukci stávajícího objektu, vliv stavby na okolí </w:t>
      </w:r>
      <w:r w:rsidR="00646C17">
        <w:t>zůstane, dá</w:t>
      </w:r>
      <w:r>
        <w:t xml:space="preserve"> se říct stávající. </w:t>
      </w:r>
      <w:r w:rsidR="009043D4" w:rsidRPr="00B704F3">
        <w:rPr>
          <w:rFonts w:eastAsia="Times New Roman" w:cs="Times New Roman"/>
          <w:bCs/>
          <w:szCs w:val="24"/>
          <w:lang w:eastAsia="ar-SA"/>
        </w:rPr>
        <w:t xml:space="preserve">Stavba bývalé kotelny na </w:t>
      </w:r>
      <w:proofErr w:type="spellStart"/>
      <w:r w:rsidR="009043D4" w:rsidRPr="00B704F3">
        <w:rPr>
          <w:rFonts w:eastAsia="Times New Roman" w:cs="Times New Roman"/>
          <w:bCs/>
          <w:szCs w:val="24"/>
          <w:lang w:eastAsia="ar-SA"/>
        </w:rPr>
        <w:t>parc</w:t>
      </w:r>
      <w:proofErr w:type="spellEnd"/>
      <w:r w:rsidR="009043D4" w:rsidRPr="00B704F3">
        <w:rPr>
          <w:rFonts w:eastAsia="Times New Roman" w:cs="Times New Roman"/>
          <w:bCs/>
          <w:szCs w:val="24"/>
          <w:lang w:eastAsia="ar-SA"/>
        </w:rPr>
        <w:t xml:space="preserve">. </w:t>
      </w:r>
      <w:proofErr w:type="gramStart"/>
      <w:r w:rsidR="009043D4" w:rsidRPr="00B704F3">
        <w:rPr>
          <w:rFonts w:eastAsia="Times New Roman" w:cs="Times New Roman"/>
          <w:bCs/>
          <w:szCs w:val="24"/>
          <w:lang w:eastAsia="ar-SA"/>
        </w:rPr>
        <w:t>č.</w:t>
      </w:r>
      <w:proofErr w:type="gramEnd"/>
      <w:r w:rsidR="009043D4" w:rsidRPr="00B704F3">
        <w:rPr>
          <w:rFonts w:eastAsia="Times New Roman" w:cs="Times New Roman"/>
          <w:bCs/>
          <w:szCs w:val="24"/>
          <w:lang w:eastAsia="ar-SA"/>
        </w:rPr>
        <w:t xml:space="preserve"> 2435/4 se nachází uprostřed vězeňského areálu přiléhajícího ze severo</w:t>
      </w:r>
      <w:r w:rsidR="009043D4">
        <w:rPr>
          <w:rFonts w:eastAsia="Times New Roman" w:cs="Times New Roman"/>
          <w:bCs/>
          <w:szCs w:val="24"/>
          <w:lang w:eastAsia="ar-SA"/>
        </w:rPr>
        <w:t>západní</w:t>
      </w:r>
      <w:r w:rsidR="009043D4" w:rsidRPr="00B704F3">
        <w:rPr>
          <w:rFonts w:eastAsia="Times New Roman" w:cs="Times New Roman"/>
          <w:bCs/>
          <w:szCs w:val="24"/>
          <w:lang w:eastAsia="ar-SA"/>
        </w:rPr>
        <w:t xml:space="preserve"> strany k Olomoucké ulici.</w:t>
      </w:r>
      <w:r w:rsidR="009043D4">
        <w:rPr>
          <w:rFonts w:eastAsia="Times New Roman" w:cs="Times New Roman"/>
          <w:bCs/>
          <w:szCs w:val="24"/>
          <w:lang w:eastAsia="ar-SA"/>
        </w:rPr>
        <w:t xml:space="preserve"> Rekonstrukcí bývalé kotelny na výrobní halu dojde k dotčení objektu sousední budovy Okresního soudu na </w:t>
      </w:r>
      <w:proofErr w:type="spellStart"/>
      <w:proofErr w:type="gramStart"/>
      <w:r w:rsidR="009043D4">
        <w:rPr>
          <w:rFonts w:eastAsia="Times New Roman" w:cs="Times New Roman"/>
          <w:bCs/>
          <w:szCs w:val="24"/>
          <w:lang w:eastAsia="ar-SA"/>
        </w:rPr>
        <w:t>p.č</w:t>
      </w:r>
      <w:proofErr w:type="spellEnd"/>
      <w:r w:rsidR="009043D4">
        <w:rPr>
          <w:rFonts w:eastAsia="Times New Roman" w:cs="Times New Roman"/>
          <w:bCs/>
          <w:szCs w:val="24"/>
          <w:lang w:eastAsia="ar-SA"/>
        </w:rPr>
        <w:t>.</w:t>
      </w:r>
      <w:proofErr w:type="gramEnd"/>
      <w:r w:rsidR="009043D4">
        <w:rPr>
          <w:rFonts w:eastAsia="Times New Roman" w:cs="Times New Roman"/>
          <w:bCs/>
          <w:szCs w:val="24"/>
          <w:lang w:eastAsia="ar-SA"/>
        </w:rPr>
        <w:t xml:space="preserve"> 2435/1, k níž objekt bývalé kotelny přiléhá svou severovýchodní stranou a v jehož suterénu se nachází nová kotelna pro areál věznice Opava. Dojde k dotčení </w:t>
      </w:r>
      <w:proofErr w:type="spellStart"/>
      <w:proofErr w:type="gramStart"/>
      <w:r w:rsidR="009043D4">
        <w:rPr>
          <w:rFonts w:eastAsia="Times New Roman" w:cs="Times New Roman"/>
          <w:bCs/>
          <w:szCs w:val="24"/>
          <w:lang w:eastAsia="ar-SA"/>
        </w:rPr>
        <w:t>p.č</w:t>
      </w:r>
      <w:proofErr w:type="spellEnd"/>
      <w:r w:rsidR="009043D4">
        <w:rPr>
          <w:rFonts w:eastAsia="Times New Roman" w:cs="Times New Roman"/>
          <w:bCs/>
          <w:szCs w:val="24"/>
          <w:lang w:eastAsia="ar-SA"/>
        </w:rPr>
        <w:t>.</w:t>
      </w:r>
      <w:proofErr w:type="gramEnd"/>
      <w:r w:rsidR="009043D4">
        <w:rPr>
          <w:rFonts w:eastAsia="Times New Roman" w:cs="Times New Roman"/>
          <w:bCs/>
          <w:szCs w:val="24"/>
          <w:lang w:eastAsia="ar-SA"/>
        </w:rPr>
        <w:t xml:space="preserve"> 2435/9 na této parcele bude nová zastřešená venkovní kuřárna a </w:t>
      </w:r>
      <w:proofErr w:type="spellStart"/>
      <w:r w:rsidR="009043D4">
        <w:rPr>
          <w:rFonts w:eastAsia="Times New Roman" w:cs="Times New Roman"/>
          <w:bCs/>
          <w:szCs w:val="24"/>
          <w:lang w:eastAsia="ar-SA"/>
        </w:rPr>
        <w:t>p.č</w:t>
      </w:r>
      <w:proofErr w:type="spellEnd"/>
      <w:r w:rsidR="009043D4">
        <w:rPr>
          <w:rFonts w:eastAsia="Times New Roman" w:cs="Times New Roman"/>
          <w:bCs/>
          <w:szCs w:val="24"/>
          <w:lang w:eastAsia="ar-SA"/>
        </w:rPr>
        <w:t xml:space="preserve">. 2435/10.  A také dojde k dotčení </w:t>
      </w:r>
      <w:proofErr w:type="spellStart"/>
      <w:r w:rsidR="009043D4">
        <w:rPr>
          <w:rFonts w:eastAsia="Times New Roman" w:cs="Times New Roman"/>
          <w:bCs/>
          <w:szCs w:val="24"/>
          <w:lang w:eastAsia="ar-SA"/>
        </w:rPr>
        <w:t>p.č</w:t>
      </w:r>
      <w:proofErr w:type="spellEnd"/>
      <w:r w:rsidR="009043D4">
        <w:rPr>
          <w:rFonts w:eastAsia="Times New Roman" w:cs="Times New Roman"/>
          <w:bCs/>
          <w:szCs w:val="24"/>
          <w:lang w:eastAsia="ar-SA"/>
        </w:rPr>
        <w:t xml:space="preserve">. 2435/11, přes </w:t>
      </w:r>
      <w:proofErr w:type="gramStart"/>
      <w:r w:rsidR="009043D4">
        <w:rPr>
          <w:rFonts w:eastAsia="Times New Roman" w:cs="Times New Roman"/>
          <w:bCs/>
          <w:szCs w:val="24"/>
          <w:lang w:eastAsia="ar-SA"/>
        </w:rPr>
        <w:t>ní</w:t>
      </w:r>
      <w:proofErr w:type="gramEnd"/>
      <w:r w:rsidR="009043D4">
        <w:rPr>
          <w:rFonts w:eastAsia="Times New Roman" w:cs="Times New Roman"/>
          <w:bCs/>
          <w:szCs w:val="24"/>
          <w:lang w:eastAsia="ar-SA"/>
        </w:rPr>
        <w:t xml:space="preserve"> bude vedeno nové propojení strukturované kabeláže slaboproudu.</w:t>
      </w:r>
    </w:p>
    <w:p w:rsidR="00646C17" w:rsidRPr="00820CB9" w:rsidRDefault="00646C17" w:rsidP="00711DAC">
      <w:r>
        <w:t>Okolní terén objektu - dvůr (</w:t>
      </w:r>
      <w:proofErr w:type="gramStart"/>
      <w:r>
        <w:t>p.č.</w:t>
      </w:r>
      <w:proofErr w:type="gramEnd"/>
      <w:r>
        <w:t xml:space="preserve">2435/9) je rovinatý, je tvořen betonovou zpevněnou plochou odvodněnou </w:t>
      </w:r>
      <w:proofErr w:type="spellStart"/>
      <w:r>
        <w:t>vpusťmi</w:t>
      </w:r>
      <w:proofErr w:type="spellEnd"/>
      <w:r>
        <w:t xml:space="preserve">. Přilehlá parcela č. 2435/10 je zatravněna, na její části bude provedena nová zastřešená kuřárna s povrchem se </w:t>
      </w:r>
      <w:r w:rsidR="00DD0914">
        <w:t>zámkovou dlažbou</w:t>
      </w:r>
      <w:r>
        <w:t xml:space="preserve">, tato plocha bude vyspárována směrem od objektu, </w:t>
      </w:r>
      <w:proofErr w:type="gramStart"/>
      <w:r>
        <w:t>tzn.</w:t>
      </w:r>
      <w:proofErr w:type="gramEnd"/>
      <w:r>
        <w:t xml:space="preserve"> voda </w:t>
      </w:r>
      <w:proofErr w:type="gramStart"/>
      <w:r>
        <w:t>bude</w:t>
      </w:r>
      <w:proofErr w:type="gramEnd"/>
      <w:r>
        <w:t xml:space="preserve">  otékat pomocí stávajících dvorních vpustí. Vlastní </w:t>
      </w:r>
      <w:r>
        <w:lastRenderedPageBreak/>
        <w:t>odvodnění objektu bude pomocí dešťových svodů napojených do stávající dešťové kanalizace.</w:t>
      </w:r>
    </w:p>
    <w:p w:rsidR="00412DFC" w:rsidRDefault="003D5CEF" w:rsidP="00711DAC">
      <w:pPr>
        <w:pStyle w:val="Nadpis3"/>
        <w:jc w:val="both"/>
      </w:pPr>
      <w:bookmarkStart w:id="6" w:name="_Toc393974817"/>
      <w:r w:rsidRPr="00735B51">
        <w:t>Požadavky</w:t>
      </w:r>
      <w:r w:rsidR="00412DFC" w:rsidRPr="00735B51">
        <w:t xml:space="preserve"> na asanace, demolice, kácení dřevin</w:t>
      </w:r>
      <w:bookmarkEnd w:id="6"/>
    </w:p>
    <w:p w:rsidR="00820CB9" w:rsidRPr="00820CB9" w:rsidRDefault="00646C17" w:rsidP="00711DAC">
      <w:r>
        <w:t>Nejsou.</w:t>
      </w:r>
    </w:p>
    <w:p w:rsidR="00412DFC" w:rsidRDefault="00412DFC" w:rsidP="00711DAC">
      <w:pPr>
        <w:pStyle w:val="Nadpis3"/>
        <w:jc w:val="both"/>
      </w:pPr>
      <w:bookmarkStart w:id="7" w:name="_Toc393974818"/>
      <w:r w:rsidRPr="00735B51">
        <w:t>Požadavky na maximální zábory zemědělského půdního fondu nebo pozemků určených k plnění funkce lesa</w:t>
      </w:r>
      <w:bookmarkEnd w:id="7"/>
    </w:p>
    <w:p w:rsidR="00820CB9" w:rsidRPr="00820CB9" w:rsidRDefault="00646C17" w:rsidP="00711DAC">
      <w:r>
        <w:t>Nejsou.</w:t>
      </w:r>
    </w:p>
    <w:p w:rsidR="00412DFC" w:rsidRDefault="00412DFC" w:rsidP="00711DAC">
      <w:pPr>
        <w:pStyle w:val="Nadpis3"/>
        <w:jc w:val="both"/>
      </w:pPr>
      <w:bookmarkStart w:id="8" w:name="_Toc393974819"/>
      <w:r w:rsidRPr="00735B51">
        <w:t>Územně technické podmínky (zejména možnost napojení na stávající dopravní a technickou infrastrukturu)</w:t>
      </w:r>
      <w:bookmarkEnd w:id="8"/>
    </w:p>
    <w:p w:rsidR="00646C17" w:rsidRDefault="00646C17" w:rsidP="00711DAC">
      <w:pPr>
        <w:rPr>
          <w:rFonts w:eastAsia="Times New Roman" w:cs="Times New Roman"/>
          <w:bCs/>
          <w:szCs w:val="24"/>
          <w:lang w:eastAsia="ar-SA"/>
        </w:rPr>
      </w:pPr>
      <w:r w:rsidRPr="00B704F3">
        <w:rPr>
          <w:rFonts w:eastAsia="Times New Roman" w:cs="Times New Roman"/>
          <w:bCs/>
          <w:szCs w:val="24"/>
          <w:lang w:eastAsia="ar-SA"/>
        </w:rPr>
        <w:t xml:space="preserve">Stavba bývalé kotelny na </w:t>
      </w:r>
      <w:proofErr w:type="spellStart"/>
      <w:r w:rsidRPr="00B704F3">
        <w:rPr>
          <w:rFonts w:eastAsia="Times New Roman" w:cs="Times New Roman"/>
          <w:bCs/>
          <w:szCs w:val="24"/>
          <w:lang w:eastAsia="ar-SA"/>
        </w:rPr>
        <w:t>parc</w:t>
      </w:r>
      <w:proofErr w:type="spellEnd"/>
      <w:r w:rsidRPr="00B704F3">
        <w:rPr>
          <w:rFonts w:eastAsia="Times New Roman" w:cs="Times New Roman"/>
          <w:bCs/>
          <w:szCs w:val="24"/>
          <w:lang w:eastAsia="ar-SA"/>
        </w:rPr>
        <w:t xml:space="preserve">. </w:t>
      </w:r>
      <w:proofErr w:type="gramStart"/>
      <w:r w:rsidRPr="00B704F3">
        <w:rPr>
          <w:rFonts w:eastAsia="Times New Roman" w:cs="Times New Roman"/>
          <w:bCs/>
          <w:szCs w:val="24"/>
          <w:lang w:eastAsia="ar-SA"/>
        </w:rPr>
        <w:t>č.</w:t>
      </w:r>
      <w:proofErr w:type="gramEnd"/>
      <w:r w:rsidRPr="00B704F3">
        <w:rPr>
          <w:rFonts w:eastAsia="Times New Roman" w:cs="Times New Roman"/>
          <w:bCs/>
          <w:szCs w:val="24"/>
          <w:lang w:eastAsia="ar-SA"/>
        </w:rPr>
        <w:t xml:space="preserve"> 2435/4 se nachází uprostřed vězeňského areálu přiléhajícího ze severo</w:t>
      </w:r>
      <w:r>
        <w:rPr>
          <w:rFonts w:eastAsia="Times New Roman" w:cs="Times New Roman"/>
          <w:bCs/>
          <w:szCs w:val="24"/>
          <w:lang w:eastAsia="ar-SA"/>
        </w:rPr>
        <w:t>západní</w:t>
      </w:r>
      <w:r w:rsidRPr="00B704F3">
        <w:rPr>
          <w:rFonts w:eastAsia="Times New Roman" w:cs="Times New Roman"/>
          <w:bCs/>
          <w:szCs w:val="24"/>
          <w:lang w:eastAsia="ar-SA"/>
        </w:rPr>
        <w:t xml:space="preserve"> strany k </w:t>
      </w:r>
      <w:r w:rsidRPr="00646C17">
        <w:rPr>
          <w:rFonts w:eastAsia="Times New Roman" w:cs="Times New Roman"/>
          <w:bCs/>
          <w:szCs w:val="24"/>
          <w:lang w:eastAsia="ar-SA"/>
        </w:rPr>
        <w:t>Olomoucké ulici. Celý areál má tvar nepravidelného kosodélníka a je vymezen ulicemi Olomoucká, Mírová, Veleslavínova a Lidická.</w:t>
      </w:r>
      <w:r>
        <w:rPr>
          <w:rFonts w:eastAsia="Times New Roman" w:cs="Times New Roman"/>
          <w:bCs/>
          <w:szCs w:val="24"/>
          <w:lang w:eastAsia="ar-SA"/>
        </w:rPr>
        <w:t xml:space="preserve"> Vstup a vjezd do areálu je z ulice Olomoucká.</w:t>
      </w:r>
    </w:p>
    <w:p w:rsidR="00646C17" w:rsidRPr="0044334F" w:rsidRDefault="00646C17" w:rsidP="00711DAC">
      <w:pPr>
        <w:rPr>
          <w:rFonts w:eastAsia="Times New Roman" w:cs="Times New Roman"/>
          <w:bCs/>
          <w:szCs w:val="24"/>
          <w:lang w:eastAsia="ar-SA"/>
        </w:rPr>
      </w:pPr>
      <w:r>
        <w:rPr>
          <w:rFonts w:eastAsia="Times New Roman" w:cs="Times New Roman"/>
          <w:bCs/>
          <w:szCs w:val="24"/>
          <w:lang w:eastAsia="ar-SA"/>
        </w:rPr>
        <w:t>Napojení na technickou infrastrukturu bu</w:t>
      </w:r>
      <w:r w:rsidR="0044334F">
        <w:rPr>
          <w:rFonts w:eastAsia="Times New Roman" w:cs="Times New Roman"/>
          <w:bCs/>
          <w:szCs w:val="24"/>
          <w:lang w:eastAsia="ar-SA"/>
        </w:rPr>
        <w:t>de v rámci areálu věznice Opava, na pozemcích investora.</w:t>
      </w:r>
    </w:p>
    <w:p w:rsidR="00412DFC" w:rsidRDefault="00412DFC" w:rsidP="00711DAC">
      <w:pPr>
        <w:pStyle w:val="Nadpis3"/>
        <w:jc w:val="both"/>
      </w:pPr>
      <w:bookmarkStart w:id="9" w:name="_Toc393974820"/>
      <w:r w:rsidRPr="00735B51">
        <w:t xml:space="preserve">Věcné a časové vazby stavby, podmiňující, vyvolané, </w:t>
      </w:r>
      <w:r w:rsidR="003D5CEF" w:rsidRPr="00735B51">
        <w:t>související</w:t>
      </w:r>
      <w:r w:rsidRPr="00735B51">
        <w:t xml:space="preserve"> investice</w:t>
      </w:r>
      <w:bookmarkEnd w:id="9"/>
    </w:p>
    <w:p w:rsidR="0044334F" w:rsidRPr="0044334F" w:rsidRDefault="0044334F" w:rsidP="00711DAC">
      <w:r>
        <w:t>Nejsou.</w:t>
      </w:r>
    </w:p>
    <w:p w:rsidR="00412DFC" w:rsidRPr="002547FA" w:rsidRDefault="00412DFC" w:rsidP="00711DAC">
      <w:pPr>
        <w:pStyle w:val="Nadpis1"/>
        <w:jc w:val="both"/>
        <w:rPr>
          <w:rFonts w:cs="Times New Roman"/>
        </w:rPr>
      </w:pPr>
      <w:bookmarkStart w:id="10" w:name="_Toc393974821"/>
      <w:r w:rsidRPr="002547FA">
        <w:rPr>
          <w:rFonts w:cs="Times New Roman"/>
        </w:rPr>
        <w:t>Celkový popis stavby</w:t>
      </w:r>
      <w:bookmarkEnd w:id="10"/>
    </w:p>
    <w:p w:rsidR="00412DFC" w:rsidRPr="002547FA" w:rsidRDefault="00412DFC" w:rsidP="00711DAC">
      <w:pPr>
        <w:pStyle w:val="Nadpis2"/>
        <w:jc w:val="both"/>
        <w:rPr>
          <w:rFonts w:cs="Times New Roman"/>
        </w:rPr>
      </w:pPr>
      <w:bookmarkStart w:id="11" w:name="_Toc393974822"/>
      <w:r w:rsidRPr="002547FA">
        <w:rPr>
          <w:rFonts w:cs="Times New Roman"/>
        </w:rPr>
        <w:t>Účel užívání stavby, základní kapacity funkčních jednotek</w:t>
      </w:r>
      <w:bookmarkEnd w:id="11"/>
    </w:p>
    <w:p w:rsidR="0044334F" w:rsidRPr="0044334F" w:rsidRDefault="0044334F" w:rsidP="00711DAC">
      <w:pPr>
        <w:tabs>
          <w:tab w:val="left" w:pos="0"/>
        </w:tabs>
        <w:suppressAutoHyphens/>
        <w:rPr>
          <w:rFonts w:eastAsia="Times New Roman" w:cs="Times New Roman"/>
          <w:bCs/>
          <w:szCs w:val="24"/>
          <w:lang w:eastAsia="ar-SA"/>
        </w:rPr>
      </w:pPr>
      <w:bookmarkStart w:id="12" w:name="_Toc393974823"/>
      <w:r w:rsidRPr="0044334F">
        <w:rPr>
          <w:rFonts w:eastAsia="Times New Roman" w:cs="Times New Roman"/>
          <w:bCs/>
          <w:szCs w:val="24"/>
          <w:lang w:eastAsia="ar-SA"/>
        </w:rPr>
        <w:t xml:space="preserve">Základním </w:t>
      </w:r>
      <w:r>
        <w:rPr>
          <w:rFonts w:eastAsia="Times New Roman" w:cs="Times New Roman"/>
          <w:bCs/>
          <w:szCs w:val="24"/>
          <w:lang w:eastAsia="ar-SA"/>
        </w:rPr>
        <w:t>účelem</w:t>
      </w:r>
      <w:r w:rsidRPr="0044334F">
        <w:rPr>
          <w:rFonts w:eastAsia="Times New Roman" w:cs="Times New Roman"/>
          <w:bCs/>
          <w:szCs w:val="24"/>
          <w:lang w:eastAsia="ar-SA"/>
        </w:rPr>
        <w:t xml:space="preserve"> navrhované rekonstrukce bývalé kotelny je vybudování vhodných prostor pro zaměstnávání odsouzených žen a realizaci vzdělávacích aktivit. </w:t>
      </w:r>
      <w:r>
        <w:rPr>
          <w:rFonts w:eastAsia="Times New Roman" w:cs="Times New Roman"/>
          <w:bCs/>
          <w:szCs w:val="24"/>
          <w:lang w:eastAsia="ar-SA"/>
        </w:rPr>
        <w:t>A s tím spojené zvýšení</w:t>
      </w:r>
      <w:r w:rsidRPr="0044334F">
        <w:rPr>
          <w:rFonts w:eastAsia="Times New Roman" w:cs="Times New Roman"/>
          <w:bCs/>
          <w:szCs w:val="24"/>
          <w:lang w:eastAsia="ar-SA"/>
        </w:rPr>
        <w:t xml:space="preserve"> možnost</w:t>
      </w:r>
      <w:r>
        <w:rPr>
          <w:rFonts w:eastAsia="Times New Roman" w:cs="Times New Roman"/>
          <w:bCs/>
          <w:szCs w:val="24"/>
          <w:lang w:eastAsia="ar-SA"/>
        </w:rPr>
        <w:t>i</w:t>
      </w:r>
      <w:r w:rsidRPr="0044334F">
        <w:rPr>
          <w:rFonts w:eastAsia="Times New Roman" w:cs="Times New Roman"/>
          <w:bCs/>
          <w:szCs w:val="24"/>
          <w:lang w:eastAsia="ar-SA"/>
        </w:rPr>
        <w:t xml:space="preserve"> prac</w:t>
      </w:r>
      <w:r>
        <w:rPr>
          <w:rFonts w:eastAsia="Times New Roman" w:cs="Times New Roman"/>
          <w:bCs/>
          <w:szCs w:val="24"/>
          <w:lang w:eastAsia="ar-SA"/>
        </w:rPr>
        <w:t>ovního zařazení odsouzených žen a tím i</w:t>
      </w:r>
      <w:r w:rsidRPr="0044334F">
        <w:rPr>
          <w:rFonts w:eastAsia="Times New Roman" w:cs="Times New Roman"/>
          <w:bCs/>
          <w:szCs w:val="24"/>
          <w:lang w:eastAsia="ar-SA"/>
        </w:rPr>
        <w:t xml:space="preserve"> sníž</w:t>
      </w:r>
      <w:r>
        <w:rPr>
          <w:rFonts w:eastAsia="Times New Roman" w:cs="Times New Roman"/>
          <w:bCs/>
          <w:szCs w:val="24"/>
          <w:lang w:eastAsia="ar-SA"/>
        </w:rPr>
        <w:t>ení</w:t>
      </w:r>
      <w:r w:rsidRPr="0044334F">
        <w:rPr>
          <w:rFonts w:eastAsia="Times New Roman" w:cs="Times New Roman"/>
          <w:bCs/>
          <w:szCs w:val="24"/>
          <w:lang w:eastAsia="ar-SA"/>
        </w:rPr>
        <w:t xml:space="preserve"> úhrady nákladů na výkon trestu ze strany státu a také se zlepší uplatnění odsouzených žen na trhu práce po propuštění z vězení.</w:t>
      </w:r>
    </w:p>
    <w:p w:rsidR="0044334F" w:rsidRPr="0044334F" w:rsidRDefault="0044334F" w:rsidP="00711DAC">
      <w:pPr>
        <w:tabs>
          <w:tab w:val="left" w:pos="0"/>
        </w:tabs>
        <w:suppressAutoHyphens/>
        <w:rPr>
          <w:rFonts w:eastAsia="Times New Roman" w:cs="Times New Roman"/>
          <w:bCs/>
          <w:szCs w:val="24"/>
          <w:lang w:eastAsia="ar-SA"/>
        </w:rPr>
      </w:pPr>
      <w:r>
        <w:rPr>
          <w:rFonts w:eastAsia="Times New Roman" w:cs="Times New Roman"/>
          <w:bCs/>
          <w:szCs w:val="24"/>
          <w:lang w:eastAsia="ar-SA"/>
        </w:rPr>
        <w:t>Toho</w:t>
      </w:r>
      <w:r w:rsidR="00C07996">
        <w:rPr>
          <w:rFonts w:eastAsia="Times New Roman" w:cs="Times New Roman"/>
          <w:bCs/>
          <w:szCs w:val="24"/>
          <w:lang w:eastAsia="ar-SA"/>
        </w:rPr>
        <w:t>to</w:t>
      </w:r>
      <w:r w:rsidRPr="0044334F">
        <w:rPr>
          <w:rFonts w:eastAsia="Times New Roman" w:cs="Times New Roman"/>
          <w:bCs/>
          <w:szCs w:val="24"/>
          <w:lang w:eastAsia="ar-SA"/>
        </w:rPr>
        <w:t xml:space="preserve"> bude dosaženo vestavbou dvou podlaží do halového prostoru bývalé kotelny s tím, že v přízemí je navržen větší prostor výrobní dílny s kapacitou cca 25–26 míst se zázemím a v patře pak dva menší výukové prostory s celkovou kapacitou opět cca 25</w:t>
      </w:r>
      <w:r w:rsidR="00DD0914">
        <w:rPr>
          <w:rFonts w:eastAsia="Times New Roman" w:cs="Times New Roman"/>
          <w:bCs/>
          <w:szCs w:val="24"/>
          <w:lang w:eastAsia="ar-SA"/>
        </w:rPr>
        <w:t>-26</w:t>
      </w:r>
      <w:r w:rsidRPr="0044334F">
        <w:rPr>
          <w:rFonts w:eastAsia="Times New Roman" w:cs="Times New Roman"/>
          <w:bCs/>
          <w:szCs w:val="24"/>
          <w:lang w:eastAsia="ar-SA"/>
        </w:rPr>
        <w:t xml:space="preserve"> míst se zázemím. Řešení je navrženo tak, aby obě podlaží mohla z hlediska činnosti odsouzených žen fungovat samostatně, </w:t>
      </w:r>
      <w:r w:rsidR="00884A66" w:rsidRPr="0044334F">
        <w:rPr>
          <w:rFonts w:eastAsia="Times New Roman" w:cs="Times New Roman"/>
          <w:bCs/>
          <w:szCs w:val="24"/>
          <w:lang w:eastAsia="ar-SA"/>
        </w:rPr>
        <w:t>tzn., že</w:t>
      </w:r>
      <w:r w:rsidRPr="0044334F">
        <w:rPr>
          <w:rFonts w:eastAsia="Times New Roman" w:cs="Times New Roman"/>
          <w:bCs/>
          <w:szCs w:val="24"/>
          <w:lang w:eastAsia="ar-SA"/>
        </w:rPr>
        <w:t xml:space="preserve"> jsou provozně, technicky i z hlediska sociálního zařízení oddělena. Provozní a sociální zařízení personálu – tj. zaměstnanců vězeňské služby a lektorů je pouze ve 2.NP a je od sociálního zařízení vězňů odděleno.</w:t>
      </w:r>
    </w:p>
    <w:p w:rsidR="0044334F" w:rsidRPr="00080D3B" w:rsidRDefault="0044334F" w:rsidP="00711DAC">
      <w:pPr>
        <w:rPr>
          <w:rFonts w:cs="Times New Roman"/>
          <w:vertAlign w:val="superscript"/>
        </w:rPr>
      </w:pPr>
    </w:p>
    <w:p w:rsidR="00412DFC" w:rsidRPr="002547FA" w:rsidRDefault="00412DFC" w:rsidP="00711DAC">
      <w:pPr>
        <w:pStyle w:val="Nadpis2"/>
        <w:jc w:val="both"/>
        <w:rPr>
          <w:rFonts w:cs="Times New Roman"/>
        </w:rPr>
      </w:pPr>
      <w:r w:rsidRPr="002547FA">
        <w:rPr>
          <w:rFonts w:cs="Times New Roman"/>
        </w:rPr>
        <w:lastRenderedPageBreak/>
        <w:t xml:space="preserve">Celkové </w:t>
      </w:r>
      <w:r w:rsidR="003D5CEF" w:rsidRPr="002547FA">
        <w:rPr>
          <w:rFonts w:cs="Times New Roman"/>
        </w:rPr>
        <w:t>urbanistické</w:t>
      </w:r>
      <w:r w:rsidRPr="002547FA">
        <w:rPr>
          <w:rFonts w:cs="Times New Roman"/>
        </w:rPr>
        <w:t xml:space="preserve"> a architektonické řešení</w:t>
      </w:r>
      <w:bookmarkEnd w:id="12"/>
    </w:p>
    <w:p w:rsidR="00AC53F2" w:rsidRPr="002547FA" w:rsidRDefault="00412DFC" w:rsidP="00711DAC">
      <w:pPr>
        <w:pStyle w:val="Nadpis3"/>
        <w:jc w:val="both"/>
        <w:rPr>
          <w:rFonts w:cs="Times New Roman"/>
        </w:rPr>
      </w:pPr>
      <w:bookmarkStart w:id="13" w:name="_Toc393974824"/>
      <w:r w:rsidRPr="002547FA">
        <w:rPr>
          <w:rFonts w:cs="Times New Roman"/>
        </w:rPr>
        <w:t>Urbanismus – územní regulace, kompozice prostorového</w:t>
      </w:r>
      <w:r w:rsidR="001128AC" w:rsidRPr="002547FA">
        <w:rPr>
          <w:rFonts w:cs="Times New Roman"/>
        </w:rPr>
        <w:t xml:space="preserve"> řešení</w:t>
      </w:r>
      <w:bookmarkEnd w:id="13"/>
    </w:p>
    <w:p w:rsidR="00767AB0" w:rsidRPr="002547FA" w:rsidRDefault="00C07996" w:rsidP="00711DAC">
      <w:pPr>
        <w:rPr>
          <w:rFonts w:cs="Times New Roman"/>
        </w:rPr>
      </w:pPr>
      <w:r w:rsidRPr="00B46D07">
        <w:rPr>
          <w:rFonts w:cs="Times New Roman"/>
        </w:rPr>
        <w:t xml:space="preserve">Z urbanistického hlediska se </w:t>
      </w:r>
      <w:r w:rsidR="00A41C70" w:rsidRPr="00B46D07">
        <w:rPr>
          <w:rFonts w:cs="Times New Roman"/>
        </w:rPr>
        <w:t xml:space="preserve">umístění </w:t>
      </w:r>
      <w:r w:rsidRPr="00B46D07">
        <w:rPr>
          <w:rFonts w:cs="Times New Roman"/>
        </w:rPr>
        <w:t>stávající</w:t>
      </w:r>
      <w:r w:rsidR="00A41C70" w:rsidRPr="00B46D07">
        <w:rPr>
          <w:rFonts w:cs="Times New Roman"/>
        </w:rPr>
        <w:t>ho</w:t>
      </w:r>
      <w:r w:rsidRPr="00B46D07">
        <w:rPr>
          <w:rFonts w:cs="Times New Roman"/>
        </w:rPr>
        <w:t xml:space="preserve"> objekt</w:t>
      </w:r>
      <w:r w:rsidR="00A41C70" w:rsidRPr="00B46D07">
        <w:rPr>
          <w:rFonts w:cs="Times New Roman"/>
        </w:rPr>
        <w:t>u</w:t>
      </w:r>
      <w:r w:rsidRPr="00B46D07">
        <w:rPr>
          <w:rFonts w:cs="Times New Roman"/>
        </w:rPr>
        <w:t xml:space="preserve"> nemění. </w:t>
      </w:r>
      <w:r w:rsidR="00B46D07" w:rsidRPr="00B46D07">
        <w:rPr>
          <w:rFonts w:cs="Times New Roman"/>
        </w:rPr>
        <w:t>Jde</w:t>
      </w:r>
      <w:r w:rsidRPr="00B46D07">
        <w:rPr>
          <w:rFonts w:cs="Times New Roman"/>
        </w:rPr>
        <w:t xml:space="preserve"> o rekonstrukci stávajícího objektu </w:t>
      </w:r>
      <w:r w:rsidR="00A41C70" w:rsidRPr="00B46D07">
        <w:rPr>
          <w:rFonts w:cs="Times New Roman"/>
        </w:rPr>
        <w:t xml:space="preserve">stojícího </w:t>
      </w:r>
      <w:r w:rsidRPr="00B46D07">
        <w:rPr>
          <w:rFonts w:cs="Times New Roman"/>
        </w:rPr>
        <w:t>v areálu Věznice Opava</w:t>
      </w:r>
      <w:r w:rsidR="00A41C70" w:rsidRPr="00B46D07">
        <w:rPr>
          <w:rFonts w:cs="Times New Roman"/>
        </w:rPr>
        <w:t xml:space="preserve">. Jedná se o </w:t>
      </w:r>
      <w:r w:rsidR="00B46D07" w:rsidRPr="00B46D07">
        <w:rPr>
          <w:rFonts w:eastAsia="Times New Roman" w:cs="Times New Roman"/>
          <w:bCs/>
          <w:szCs w:val="24"/>
          <w:lang w:eastAsia="ar-SA"/>
        </w:rPr>
        <w:t>vestavb</w:t>
      </w:r>
      <w:r w:rsidR="00A41C70" w:rsidRPr="00B46D07">
        <w:rPr>
          <w:rFonts w:eastAsia="Times New Roman" w:cs="Times New Roman"/>
          <w:bCs/>
          <w:szCs w:val="24"/>
          <w:lang w:eastAsia="ar-SA"/>
        </w:rPr>
        <w:t xml:space="preserve">u </w:t>
      </w:r>
      <w:r w:rsidR="001446A5">
        <w:rPr>
          <w:rFonts w:eastAsia="Times New Roman" w:cs="Times New Roman"/>
          <w:bCs/>
          <w:szCs w:val="24"/>
          <w:lang w:eastAsia="ar-SA"/>
        </w:rPr>
        <w:t xml:space="preserve">stropu </w:t>
      </w:r>
      <w:r w:rsidR="00A41C70" w:rsidRPr="00B46D07">
        <w:rPr>
          <w:rFonts w:eastAsia="Times New Roman" w:cs="Times New Roman"/>
          <w:bCs/>
          <w:szCs w:val="24"/>
          <w:lang w:eastAsia="ar-SA"/>
        </w:rPr>
        <w:t>do halového prostoru bývalé kotelny</w:t>
      </w:r>
      <w:r w:rsidR="001446A5">
        <w:rPr>
          <w:rFonts w:eastAsia="Times New Roman" w:cs="Times New Roman"/>
          <w:bCs/>
          <w:szCs w:val="24"/>
          <w:lang w:eastAsia="ar-SA"/>
        </w:rPr>
        <w:t>, tím se prostor rozdělí na 1.NP a 2.NP</w:t>
      </w:r>
      <w:r w:rsidR="00B46D07">
        <w:rPr>
          <w:rFonts w:eastAsia="Times New Roman" w:cs="Times New Roman"/>
          <w:bCs/>
          <w:szCs w:val="24"/>
          <w:lang w:eastAsia="ar-SA"/>
        </w:rPr>
        <w:t>.</w:t>
      </w:r>
    </w:p>
    <w:p w:rsidR="00412DFC" w:rsidRPr="002547FA" w:rsidRDefault="00412DFC" w:rsidP="00711DAC">
      <w:pPr>
        <w:pStyle w:val="Nadpis3"/>
        <w:jc w:val="both"/>
        <w:rPr>
          <w:rFonts w:cs="Times New Roman"/>
        </w:rPr>
      </w:pPr>
      <w:bookmarkStart w:id="14" w:name="_Toc393974825"/>
      <w:r w:rsidRPr="002547FA">
        <w:rPr>
          <w:rFonts w:cs="Times New Roman"/>
        </w:rPr>
        <w:t>Architektonické řešení – kompozice tvarového řešení, materiálové a barevné řešení</w:t>
      </w:r>
      <w:bookmarkEnd w:id="14"/>
    </w:p>
    <w:p w:rsidR="00423E84" w:rsidRDefault="00B46D07" w:rsidP="00711DAC">
      <w:pPr>
        <w:rPr>
          <w:rFonts w:eastAsia="Times New Roman" w:cs="Times New Roman"/>
          <w:bCs/>
          <w:szCs w:val="24"/>
          <w:lang w:eastAsia="ar-SA"/>
        </w:rPr>
      </w:pPr>
      <w:r w:rsidRPr="00B46D07">
        <w:rPr>
          <w:rFonts w:cs="Times New Roman"/>
        </w:rPr>
        <w:t xml:space="preserve">Jedná se o </w:t>
      </w:r>
      <w:r w:rsidRPr="00B46D07">
        <w:rPr>
          <w:rFonts w:eastAsia="Times New Roman" w:cs="Times New Roman"/>
          <w:bCs/>
          <w:szCs w:val="24"/>
          <w:lang w:eastAsia="ar-SA"/>
        </w:rPr>
        <w:t>vestavbu dvou podlaží do halového prostoru bývalé kotelny, tento objekt má obdélníkový půdorys o rozměrech cca. 15,4x 12,6 m</w:t>
      </w:r>
      <w:r w:rsidR="00423E84">
        <w:rPr>
          <w:rFonts w:eastAsia="Times New Roman" w:cs="Times New Roman"/>
          <w:bCs/>
          <w:szCs w:val="24"/>
          <w:lang w:eastAsia="ar-SA"/>
        </w:rPr>
        <w:t>.</w:t>
      </w:r>
    </w:p>
    <w:p w:rsidR="005C75D9" w:rsidRPr="002547FA" w:rsidRDefault="009717E8" w:rsidP="00711DAC">
      <w:pPr>
        <w:rPr>
          <w:rFonts w:cs="Times New Roman"/>
          <w:szCs w:val="24"/>
        </w:rPr>
      </w:pPr>
      <w:r>
        <w:rPr>
          <w:rFonts w:cs="Times New Roman"/>
          <w:szCs w:val="24"/>
        </w:rPr>
        <w:t>Objekt bude zateplen kontaktním zateplovacím systémem, barevně bude objekt řešen kombinací šedé a cihlově červené barvy</w:t>
      </w:r>
      <w:r w:rsidR="00423E84">
        <w:rPr>
          <w:rFonts w:cs="Times New Roman"/>
          <w:szCs w:val="24"/>
        </w:rPr>
        <w:t>.</w:t>
      </w:r>
      <w:r>
        <w:rPr>
          <w:rFonts w:cs="Times New Roman"/>
          <w:szCs w:val="24"/>
        </w:rPr>
        <w:t xml:space="preserve"> </w:t>
      </w:r>
    </w:p>
    <w:p w:rsidR="005C75D9" w:rsidRPr="002547FA" w:rsidRDefault="00423E84" w:rsidP="00711DAC">
      <w:pPr>
        <w:rPr>
          <w:rFonts w:cs="Times New Roman"/>
          <w:szCs w:val="24"/>
        </w:rPr>
      </w:pPr>
      <w:r>
        <w:rPr>
          <w:rFonts w:cs="Times New Roman"/>
          <w:szCs w:val="24"/>
        </w:rPr>
        <w:t>Objekt</w:t>
      </w:r>
      <w:r w:rsidR="005C75D9" w:rsidRPr="002547FA">
        <w:rPr>
          <w:rFonts w:cs="Times New Roman"/>
          <w:szCs w:val="24"/>
        </w:rPr>
        <w:t xml:space="preserve"> je </w:t>
      </w:r>
      <w:r>
        <w:rPr>
          <w:rFonts w:eastAsia="Times New Roman" w:cs="Times New Roman"/>
          <w:bCs/>
          <w:szCs w:val="24"/>
          <w:lang w:eastAsia="ar-SA"/>
        </w:rPr>
        <w:t>zastřešen sedlovou střechou s mírným spádem 7°</w:t>
      </w:r>
      <w:r>
        <w:rPr>
          <w:rFonts w:cs="Times New Roman"/>
          <w:szCs w:val="24"/>
        </w:rPr>
        <w:t xml:space="preserve"> </w:t>
      </w:r>
      <w:r w:rsidR="005C75D9" w:rsidRPr="002547FA">
        <w:rPr>
          <w:rFonts w:cs="Times New Roman"/>
          <w:szCs w:val="24"/>
        </w:rPr>
        <w:t xml:space="preserve">přístupnou </w:t>
      </w:r>
      <w:r>
        <w:rPr>
          <w:rFonts w:cs="Times New Roman"/>
          <w:szCs w:val="24"/>
        </w:rPr>
        <w:t>z budovy soudu</w:t>
      </w:r>
      <w:r w:rsidR="00E36884" w:rsidRPr="002547FA">
        <w:rPr>
          <w:rFonts w:cs="Times New Roman"/>
          <w:szCs w:val="24"/>
        </w:rPr>
        <w:t>.</w:t>
      </w:r>
    </w:p>
    <w:p w:rsidR="00412DFC" w:rsidRPr="002547FA" w:rsidRDefault="00412DFC" w:rsidP="00711DAC">
      <w:pPr>
        <w:pStyle w:val="Nadpis2"/>
        <w:jc w:val="both"/>
        <w:rPr>
          <w:rFonts w:cs="Times New Roman"/>
        </w:rPr>
      </w:pPr>
      <w:bookmarkStart w:id="15" w:name="_Toc393974826"/>
      <w:r w:rsidRPr="002547FA">
        <w:rPr>
          <w:rFonts w:cs="Times New Roman"/>
        </w:rPr>
        <w:t>Celkové provozní řešení, technologie výroby</w:t>
      </w:r>
      <w:bookmarkEnd w:id="15"/>
    </w:p>
    <w:p w:rsidR="00423E84" w:rsidRPr="00423E84" w:rsidRDefault="00E2435A" w:rsidP="00711DAC">
      <w:pPr>
        <w:tabs>
          <w:tab w:val="left" w:pos="540"/>
        </w:tabs>
        <w:suppressAutoHyphens/>
        <w:rPr>
          <w:rFonts w:eastAsia="Times New Roman" w:cs="Times New Roman"/>
          <w:bCs/>
          <w:szCs w:val="24"/>
          <w:lang w:eastAsia="ar-SA"/>
        </w:rPr>
      </w:pPr>
      <w:r>
        <w:rPr>
          <w:rFonts w:eastAsia="Times New Roman" w:cs="Times New Roman"/>
          <w:bCs/>
          <w:szCs w:val="24"/>
          <w:lang w:eastAsia="ar-SA"/>
        </w:rPr>
        <w:t>Stávající h</w:t>
      </w:r>
      <w:r w:rsidR="00423E84" w:rsidRPr="00423E84">
        <w:rPr>
          <w:rFonts w:eastAsia="Times New Roman" w:cs="Times New Roman"/>
          <w:bCs/>
          <w:szCs w:val="24"/>
          <w:lang w:eastAsia="ar-SA"/>
        </w:rPr>
        <w:t xml:space="preserve">alový jednopodlažní prostor kotelny </w:t>
      </w:r>
      <w:r>
        <w:rPr>
          <w:rFonts w:eastAsia="Times New Roman" w:cs="Times New Roman"/>
          <w:bCs/>
          <w:szCs w:val="24"/>
          <w:lang w:eastAsia="ar-SA"/>
        </w:rPr>
        <w:t>je</w:t>
      </w:r>
      <w:r w:rsidR="00423E84" w:rsidRPr="00423E84">
        <w:rPr>
          <w:rFonts w:eastAsia="Times New Roman" w:cs="Times New Roman"/>
          <w:bCs/>
          <w:szCs w:val="24"/>
          <w:lang w:eastAsia="ar-SA"/>
        </w:rPr>
        <w:t xml:space="preserve"> rozdělen na dvě podlaží – každé o světlé výšce 3,3m.  Vstup do budovy </w:t>
      </w:r>
      <w:r>
        <w:rPr>
          <w:rFonts w:eastAsia="Times New Roman" w:cs="Times New Roman"/>
          <w:bCs/>
          <w:szCs w:val="24"/>
          <w:lang w:eastAsia="ar-SA"/>
        </w:rPr>
        <w:t>je</w:t>
      </w:r>
      <w:r w:rsidR="00423E84" w:rsidRPr="00423E84">
        <w:rPr>
          <w:rFonts w:eastAsia="Times New Roman" w:cs="Times New Roman"/>
          <w:bCs/>
          <w:szCs w:val="24"/>
          <w:lang w:eastAsia="ar-SA"/>
        </w:rPr>
        <w:t xml:space="preserve"> ze dvora z jihozápadní strany nově vybudovanými vraty s dveřmi vedle stávajícího komínu. Vrata mají </w:t>
      </w:r>
      <w:r>
        <w:rPr>
          <w:rFonts w:eastAsia="Times New Roman" w:cs="Times New Roman"/>
          <w:bCs/>
          <w:szCs w:val="24"/>
          <w:lang w:eastAsia="ar-SA"/>
        </w:rPr>
        <w:t xml:space="preserve">světlou </w:t>
      </w:r>
      <w:r w:rsidR="00423E84" w:rsidRPr="00423E84">
        <w:rPr>
          <w:rFonts w:eastAsia="Times New Roman" w:cs="Times New Roman"/>
          <w:bCs/>
          <w:szCs w:val="24"/>
          <w:lang w:eastAsia="ar-SA"/>
        </w:rPr>
        <w:t>šířku 2,8m a výšku 3,0m aby jimi mohlo do vstupního a manipulačního prostoru nacouvat menší nákladní auto nebo dodávka s</w:t>
      </w:r>
      <w:r w:rsidR="008F62CD">
        <w:rPr>
          <w:rFonts w:eastAsia="Times New Roman" w:cs="Times New Roman"/>
          <w:bCs/>
          <w:szCs w:val="24"/>
          <w:lang w:eastAsia="ar-SA"/>
        </w:rPr>
        <w:t> </w:t>
      </w:r>
      <w:r w:rsidR="00423E84" w:rsidRPr="00423E84">
        <w:rPr>
          <w:rFonts w:eastAsia="Times New Roman" w:cs="Times New Roman"/>
          <w:bCs/>
          <w:szCs w:val="24"/>
          <w:lang w:eastAsia="ar-SA"/>
        </w:rPr>
        <w:t>materiálem</w:t>
      </w:r>
      <w:r w:rsidR="008F62CD">
        <w:rPr>
          <w:rFonts w:eastAsia="Times New Roman" w:cs="Times New Roman"/>
          <w:bCs/>
          <w:szCs w:val="24"/>
          <w:lang w:eastAsia="ar-SA"/>
        </w:rPr>
        <w:t>,</w:t>
      </w:r>
      <w:r w:rsidR="00423E84" w:rsidRPr="00423E84">
        <w:rPr>
          <w:rFonts w:eastAsia="Times New Roman" w:cs="Times New Roman"/>
          <w:bCs/>
          <w:szCs w:val="24"/>
          <w:lang w:eastAsia="ar-SA"/>
        </w:rPr>
        <w:t xml:space="preserve"> nebo pro odvoz hotových výrobků</w:t>
      </w:r>
      <w:r>
        <w:rPr>
          <w:rFonts w:eastAsia="Times New Roman" w:cs="Times New Roman"/>
          <w:bCs/>
          <w:szCs w:val="24"/>
          <w:lang w:eastAsia="ar-SA"/>
        </w:rPr>
        <w:t>, předpokládá se auto do 3t</w:t>
      </w:r>
      <w:r w:rsidR="00423E84" w:rsidRPr="00423E84">
        <w:rPr>
          <w:rFonts w:eastAsia="Times New Roman" w:cs="Times New Roman"/>
          <w:bCs/>
          <w:szCs w:val="24"/>
          <w:lang w:eastAsia="ar-SA"/>
        </w:rPr>
        <w:t xml:space="preserve">. Na tento vstupní prostor navazuje uzavřené schodiště do </w:t>
      </w:r>
      <w:r>
        <w:rPr>
          <w:rFonts w:eastAsia="Times New Roman" w:cs="Times New Roman"/>
          <w:bCs/>
          <w:szCs w:val="24"/>
          <w:lang w:eastAsia="ar-SA"/>
        </w:rPr>
        <w:t>2.NP</w:t>
      </w:r>
      <w:r w:rsidR="00423E84" w:rsidRPr="00423E84">
        <w:rPr>
          <w:rFonts w:eastAsia="Times New Roman" w:cs="Times New Roman"/>
          <w:bCs/>
          <w:szCs w:val="24"/>
          <w:lang w:eastAsia="ar-SA"/>
        </w:rPr>
        <w:t>, dva sklady a vlastní výrobní dílna s kapacitou cca 25 – 26 pracovních míst o celkové ploše 86,6</w:t>
      </w:r>
      <w:r>
        <w:rPr>
          <w:rFonts w:eastAsia="Times New Roman" w:cs="Times New Roman"/>
          <w:bCs/>
          <w:szCs w:val="24"/>
          <w:lang w:eastAsia="ar-SA"/>
        </w:rPr>
        <w:t>4</w:t>
      </w:r>
      <w:r w:rsidR="00423E84" w:rsidRPr="00423E84">
        <w:rPr>
          <w:rFonts w:eastAsia="Times New Roman" w:cs="Times New Roman"/>
          <w:bCs/>
          <w:szCs w:val="24"/>
          <w:lang w:eastAsia="ar-SA"/>
        </w:rPr>
        <w:t>m</w:t>
      </w:r>
      <w:r w:rsidR="00423E84" w:rsidRPr="00423E84">
        <w:rPr>
          <w:rFonts w:eastAsia="Times New Roman" w:cs="Times New Roman"/>
          <w:bCs/>
          <w:szCs w:val="24"/>
          <w:vertAlign w:val="superscript"/>
          <w:lang w:eastAsia="ar-SA"/>
        </w:rPr>
        <w:t>2</w:t>
      </w:r>
      <w:r w:rsidR="00423E84" w:rsidRPr="00423E84">
        <w:rPr>
          <w:rFonts w:eastAsia="Times New Roman" w:cs="Times New Roman"/>
          <w:bCs/>
          <w:szCs w:val="24"/>
          <w:lang w:eastAsia="ar-SA"/>
        </w:rPr>
        <w:t xml:space="preserve">. Jako pracovní místo je uvažován pracovní stůl o velikosti  </w:t>
      </w:r>
      <w:r w:rsidRPr="00423E84">
        <w:rPr>
          <w:rFonts w:eastAsia="Times New Roman" w:cs="Times New Roman"/>
          <w:bCs/>
          <w:szCs w:val="24"/>
          <w:lang w:eastAsia="ar-SA"/>
        </w:rPr>
        <w:t>80</w:t>
      </w:r>
      <w:r>
        <w:rPr>
          <w:rFonts w:eastAsia="Times New Roman" w:cs="Times New Roman"/>
          <w:bCs/>
          <w:szCs w:val="24"/>
          <w:lang w:eastAsia="ar-SA"/>
        </w:rPr>
        <w:t>0</w:t>
      </w:r>
      <w:r w:rsidRPr="00423E84">
        <w:rPr>
          <w:rFonts w:eastAsia="Times New Roman" w:cs="Times New Roman"/>
          <w:bCs/>
          <w:szCs w:val="24"/>
          <w:lang w:eastAsia="ar-SA"/>
        </w:rPr>
        <w:t>x140</w:t>
      </w:r>
      <w:r>
        <w:rPr>
          <w:rFonts w:eastAsia="Times New Roman" w:cs="Times New Roman"/>
          <w:bCs/>
          <w:szCs w:val="24"/>
          <w:lang w:eastAsia="ar-SA"/>
        </w:rPr>
        <w:t>0</w:t>
      </w:r>
      <w:r w:rsidRPr="00423E84">
        <w:rPr>
          <w:rFonts w:eastAsia="Times New Roman" w:cs="Times New Roman"/>
          <w:bCs/>
          <w:szCs w:val="24"/>
          <w:lang w:eastAsia="ar-SA"/>
        </w:rPr>
        <w:t>-1500mm</w:t>
      </w:r>
      <w:r w:rsidR="00423E84" w:rsidRPr="00423E84">
        <w:rPr>
          <w:rFonts w:eastAsia="Times New Roman" w:cs="Times New Roman"/>
          <w:bCs/>
          <w:szCs w:val="24"/>
          <w:lang w:eastAsia="ar-SA"/>
        </w:rPr>
        <w:t>. Hala je dostatečně osvětlena okny v jihozápadní a jihovýchodní fasádě. Na výrobní halu navazuje sociální zařízení pro pracující odsouzené ženy v počtu dvou kabin WC</w:t>
      </w:r>
      <w:r w:rsidR="008F62CD">
        <w:rPr>
          <w:rFonts w:eastAsia="Times New Roman" w:cs="Times New Roman"/>
          <w:bCs/>
          <w:szCs w:val="24"/>
          <w:lang w:eastAsia="ar-SA"/>
        </w:rPr>
        <w:t xml:space="preserve">, </w:t>
      </w:r>
      <w:r w:rsidR="008F62CD" w:rsidRPr="00423E84">
        <w:rPr>
          <w:rFonts w:eastAsia="Times New Roman" w:cs="Times New Roman"/>
          <w:bCs/>
          <w:szCs w:val="24"/>
          <w:lang w:eastAsia="ar-SA"/>
        </w:rPr>
        <w:t>předsíň</w:t>
      </w:r>
      <w:r w:rsidR="00423E84" w:rsidRPr="00423E84">
        <w:rPr>
          <w:rFonts w:eastAsia="Times New Roman" w:cs="Times New Roman"/>
          <w:bCs/>
          <w:szCs w:val="24"/>
          <w:lang w:eastAsia="ar-SA"/>
        </w:rPr>
        <w:t xml:space="preserve"> se </w:t>
      </w:r>
      <w:r w:rsidR="008F62CD" w:rsidRPr="00423E84">
        <w:rPr>
          <w:rFonts w:eastAsia="Times New Roman" w:cs="Times New Roman"/>
          <w:bCs/>
          <w:szCs w:val="24"/>
          <w:lang w:eastAsia="ar-SA"/>
        </w:rPr>
        <w:t>dvěm</w:t>
      </w:r>
      <w:r w:rsidR="008F62CD">
        <w:rPr>
          <w:rFonts w:eastAsia="Times New Roman" w:cs="Times New Roman"/>
          <w:bCs/>
          <w:szCs w:val="24"/>
          <w:lang w:eastAsia="ar-SA"/>
        </w:rPr>
        <w:t>a</w:t>
      </w:r>
      <w:r w:rsidR="00423E84" w:rsidRPr="00423E84">
        <w:rPr>
          <w:rFonts w:eastAsia="Times New Roman" w:cs="Times New Roman"/>
          <w:bCs/>
          <w:szCs w:val="24"/>
          <w:lang w:eastAsia="ar-SA"/>
        </w:rPr>
        <w:t xml:space="preserve"> umyvadly</w:t>
      </w:r>
      <w:r w:rsidR="008F62CD">
        <w:rPr>
          <w:rFonts w:eastAsia="Times New Roman" w:cs="Times New Roman"/>
          <w:bCs/>
          <w:szCs w:val="24"/>
          <w:lang w:eastAsia="ar-SA"/>
        </w:rPr>
        <w:t xml:space="preserve"> a</w:t>
      </w:r>
      <w:r w:rsidR="00423E84" w:rsidRPr="00423E84">
        <w:rPr>
          <w:rFonts w:eastAsia="Times New Roman" w:cs="Times New Roman"/>
          <w:bCs/>
          <w:szCs w:val="24"/>
          <w:lang w:eastAsia="ar-SA"/>
        </w:rPr>
        <w:t xml:space="preserve"> samos</w:t>
      </w:r>
      <w:r>
        <w:rPr>
          <w:rFonts w:eastAsia="Times New Roman" w:cs="Times New Roman"/>
          <w:bCs/>
          <w:szCs w:val="24"/>
          <w:lang w:eastAsia="ar-SA"/>
        </w:rPr>
        <w:t>tatná denní místnost s</w:t>
      </w:r>
      <w:r w:rsidR="00423E84" w:rsidRPr="00423E84">
        <w:rPr>
          <w:rFonts w:eastAsia="Times New Roman" w:cs="Times New Roman"/>
          <w:bCs/>
          <w:szCs w:val="24"/>
          <w:lang w:eastAsia="ar-SA"/>
        </w:rPr>
        <w:t xml:space="preserve"> malou kuchyňskou linkou. Kapacita denní místnosti je cca 15 míst u stolu, je osvětlená a větrána přirozeně oknem v jihovýchodní fasádě.</w:t>
      </w:r>
    </w:p>
    <w:p w:rsidR="00423E84" w:rsidRPr="00423E84" w:rsidRDefault="00423E84" w:rsidP="00711DAC">
      <w:pPr>
        <w:tabs>
          <w:tab w:val="left" w:pos="0"/>
        </w:tabs>
        <w:suppressAutoHyphens/>
        <w:rPr>
          <w:rFonts w:eastAsia="Times New Roman" w:cs="Times New Roman"/>
          <w:bCs/>
          <w:szCs w:val="24"/>
          <w:lang w:eastAsia="ar-SA"/>
        </w:rPr>
      </w:pPr>
      <w:r w:rsidRPr="00423E84">
        <w:rPr>
          <w:rFonts w:eastAsia="Times New Roman" w:cs="Times New Roman"/>
          <w:bCs/>
          <w:szCs w:val="24"/>
          <w:lang w:eastAsia="ar-SA"/>
        </w:rPr>
        <w:t xml:space="preserve">Ve 2.NP jsou </w:t>
      </w:r>
      <w:r w:rsidR="008F62CD">
        <w:rPr>
          <w:rFonts w:eastAsia="Times New Roman" w:cs="Times New Roman"/>
          <w:bCs/>
          <w:szCs w:val="24"/>
          <w:lang w:eastAsia="ar-SA"/>
        </w:rPr>
        <w:t>umístěny</w:t>
      </w:r>
      <w:r w:rsidRPr="00423E84">
        <w:rPr>
          <w:rFonts w:eastAsia="Times New Roman" w:cs="Times New Roman"/>
          <w:bCs/>
          <w:szCs w:val="24"/>
          <w:lang w:eastAsia="ar-SA"/>
        </w:rPr>
        <w:t xml:space="preserve"> dvě učebny – jedna pro 10 – 12 osob a </w:t>
      </w:r>
      <w:r w:rsidR="008F62CD">
        <w:rPr>
          <w:rFonts w:eastAsia="Times New Roman" w:cs="Times New Roman"/>
          <w:bCs/>
          <w:szCs w:val="24"/>
          <w:lang w:eastAsia="ar-SA"/>
        </w:rPr>
        <w:t>druhá</w:t>
      </w:r>
      <w:r w:rsidRPr="00423E84">
        <w:rPr>
          <w:rFonts w:eastAsia="Times New Roman" w:cs="Times New Roman"/>
          <w:bCs/>
          <w:szCs w:val="24"/>
          <w:lang w:eastAsia="ar-SA"/>
        </w:rPr>
        <w:t xml:space="preserve"> pro 12 – 14 osob (celkem opět pro cca 25 – 26 osob). Obě učebny jsou přirozeně osvětleny a větrány okny. Dále jsou v tomto podlaží umístěny dvě kanceláře lektorů, denní místnost s</w:t>
      </w:r>
      <w:r w:rsidR="008F62CD">
        <w:rPr>
          <w:rFonts w:eastAsia="Times New Roman" w:cs="Times New Roman"/>
          <w:bCs/>
          <w:szCs w:val="24"/>
          <w:lang w:eastAsia="ar-SA"/>
        </w:rPr>
        <w:t> </w:t>
      </w:r>
      <w:r w:rsidRPr="00423E84">
        <w:rPr>
          <w:rFonts w:eastAsia="Times New Roman" w:cs="Times New Roman"/>
          <w:bCs/>
          <w:szCs w:val="24"/>
          <w:lang w:eastAsia="ar-SA"/>
        </w:rPr>
        <w:t>kuchyňkou</w:t>
      </w:r>
      <w:r w:rsidR="008F62CD">
        <w:rPr>
          <w:rFonts w:eastAsia="Times New Roman" w:cs="Times New Roman"/>
          <w:bCs/>
          <w:szCs w:val="24"/>
          <w:lang w:eastAsia="ar-SA"/>
        </w:rPr>
        <w:t xml:space="preserve"> a elektrickým sporákem</w:t>
      </w:r>
      <w:r w:rsidRPr="00423E84">
        <w:rPr>
          <w:rFonts w:eastAsia="Times New Roman" w:cs="Times New Roman"/>
          <w:bCs/>
          <w:szCs w:val="24"/>
          <w:lang w:eastAsia="ar-SA"/>
        </w:rPr>
        <w:t>, kuřárna, WC personálu (společné i pro personál z</w:t>
      </w:r>
      <w:r w:rsidR="008F62CD">
        <w:rPr>
          <w:rFonts w:eastAsia="Times New Roman" w:cs="Times New Roman"/>
          <w:bCs/>
          <w:szCs w:val="24"/>
          <w:lang w:eastAsia="ar-SA"/>
        </w:rPr>
        <w:t> 1.NP</w:t>
      </w:r>
      <w:r w:rsidRPr="00423E84">
        <w:rPr>
          <w:rFonts w:eastAsia="Times New Roman" w:cs="Times New Roman"/>
          <w:bCs/>
          <w:szCs w:val="24"/>
          <w:lang w:eastAsia="ar-SA"/>
        </w:rPr>
        <w:t xml:space="preserve">) a WC pro odsouzené v počtu dvou kabin a předsíně se dvěma umyvadly. Jedna z učeben má navíc k dispozici malý sklad. Pro osvětlení schodiště a WC odsouzených, kde není možno </w:t>
      </w:r>
      <w:r w:rsidR="008F62CD">
        <w:rPr>
          <w:rFonts w:eastAsia="Times New Roman" w:cs="Times New Roman"/>
          <w:bCs/>
          <w:szCs w:val="24"/>
          <w:lang w:eastAsia="ar-SA"/>
        </w:rPr>
        <w:t>umístit</w:t>
      </w:r>
      <w:r w:rsidRPr="00423E84">
        <w:rPr>
          <w:rFonts w:eastAsia="Times New Roman" w:cs="Times New Roman"/>
          <w:bCs/>
          <w:szCs w:val="24"/>
          <w:lang w:eastAsia="ar-SA"/>
        </w:rPr>
        <w:t xml:space="preserve"> okna, </w:t>
      </w:r>
      <w:r w:rsidR="008F62CD">
        <w:rPr>
          <w:rFonts w:eastAsia="Times New Roman" w:cs="Times New Roman"/>
          <w:bCs/>
          <w:szCs w:val="24"/>
          <w:lang w:eastAsia="ar-SA"/>
        </w:rPr>
        <w:t>jsou navrženy do</w:t>
      </w:r>
      <w:r w:rsidRPr="00423E84">
        <w:rPr>
          <w:rFonts w:eastAsia="Times New Roman" w:cs="Times New Roman"/>
          <w:bCs/>
          <w:szCs w:val="24"/>
          <w:lang w:eastAsia="ar-SA"/>
        </w:rPr>
        <w:t xml:space="preserve"> stropu a střechy </w:t>
      </w:r>
      <w:proofErr w:type="spellStart"/>
      <w:r w:rsidRPr="00423E84">
        <w:rPr>
          <w:rFonts w:eastAsia="Times New Roman" w:cs="Times New Roman"/>
          <w:bCs/>
          <w:szCs w:val="24"/>
          <w:lang w:eastAsia="ar-SA"/>
        </w:rPr>
        <w:t>světlovody</w:t>
      </w:r>
      <w:proofErr w:type="spellEnd"/>
      <w:r w:rsidRPr="00423E84">
        <w:rPr>
          <w:rFonts w:eastAsia="Times New Roman" w:cs="Times New Roman"/>
          <w:bCs/>
          <w:szCs w:val="24"/>
          <w:lang w:eastAsia="ar-SA"/>
        </w:rPr>
        <w:t xml:space="preserve"> Ø cca 300mm v celkovém počtu 6ks.</w:t>
      </w:r>
    </w:p>
    <w:p w:rsidR="003D06A7" w:rsidRPr="00423E84" w:rsidRDefault="00423E84" w:rsidP="00711DAC">
      <w:pPr>
        <w:rPr>
          <w:rFonts w:cs="Times New Roman"/>
        </w:rPr>
      </w:pPr>
      <w:r w:rsidRPr="00423E84">
        <w:rPr>
          <w:rFonts w:eastAsia="Times New Roman" w:cs="Times New Roman"/>
          <w:bCs/>
          <w:szCs w:val="24"/>
          <w:lang w:eastAsia="ar-SA"/>
        </w:rPr>
        <w:t xml:space="preserve">Před vstupem do objektu tj. před jihozápadní fasádu bude po celé délce budovy </w:t>
      </w:r>
      <w:r w:rsidR="008F62CD">
        <w:rPr>
          <w:rFonts w:eastAsia="Times New Roman" w:cs="Times New Roman"/>
          <w:bCs/>
          <w:szCs w:val="24"/>
          <w:lang w:eastAsia="ar-SA"/>
        </w:rPr>
        <w:t xml:space="preserve">umístěn </w:t>
      </w:r>
      <w:proofErr w:type="spellStart"/>
      <w:r w:rsidRPr="00423E84">
        <w:rPr>
          <w:rFonts w:eastAsia="Times New Roman" w:cs="Times New Roman"/>
          <w:bCs/>
          <w:szCs w:val="24"/>
          <w:lang w:eastAsia="ar-SA"/>
        </w:rPr>
        <w:t>předprostor</w:t>
      </w:r>
      <w:proofErr w:type="spellEnd"/>
      <w:r w:rsidRPr="00423E84">
        <w:rPr>
          <w:rFonts w:eastAsia="Times New Roman" w:cs="Times New Roman"/>
          <w:bCs/>
          <w:szCs w:val="24"/>
          <w:lang w:eastAsia="ar-SA"/>
        </w:rPr>
        <w:t xml:space="preserve"> z drátěného pletiva výšky 2m</w:t>
      </w:r>
      <w:r w:rsidR="00DD0914">
        <w:rPr>
          <w:rFonts w:eastAsia="Times New Roman" w:cs="Times New Roman"/>
          <w:bCs/>
          <w:szCs w:val="24"/>
          <w:lang w:eastAsia="ar-SA"/>
        </w:rPr>
        <w:t xml:space="preserve"> (+ ostnatý drát)</w:t>
      </w:r>
      <w:r w:rsidRPr="00423E84">
        <w:rPr>
          <w:rFonts w:eastAsia="Times New Roman" w:cs="Times New Roman"/>
          <w:bCs/>
          <w:szCs w:val="24"/>
          <w:lang w:eastAsia="ar-SA"/>
        </w:rPr>
        <w:t xml:space="preserve"> sloužící jako venkovní kuřárna a zároveň bránící volnému pohybu odsouzených po celém dvoře vězni</w:t>
      </w:r>
      <w:r w:rsidR="00DD0914">
        <w:rPr>
          <w:rFonts w:eastAsia="Times New Roman" w:cs="Times New Roman"/>
          <w:bCs/>
          <w:szCs w:val="24"/>
          <w:lang w:eastAsia="ar-SA"/>
        </w:rPr>
        <w:t>ce. Část tohoto prostoru bude za</w:t>
      </w:r>
      <w:r w:rsidRPr="00423E84">
        <w:rPr>
          <w:rFonts w:eastAsia="Times New Roman" w:cs="Times New Roman"/>
          <w:bCs/>
          <w:szCs w:val="24"/>
          <w:lang w:eastAsia="ar-SA"/>
        </w:rPr>
        <w:t xml:space="preserve">střešena stříškou na ochranu před deštěm a sněhem. Vstup do tohoto oploceného </w:t>
      </w:r>
      <w:r w:rsidRPr="00423E84">
        <w:rPr>
          <w:rFonts w:eastAsia="Times New Roman" w:cs="Times New Roman"/>
          <w:bCs/>
          <w:szCs w:val="24"/>
          <w:lang w:eastAsia="ar-SA"/>
        </w:rPr>
        <w:lastRenderedPageBreak/>
        <w:t xml:space="preserve">prostoru bude jednak </w:t>
      </w:r>
      <w:r w:rsidR="002F3BB2">
        <w:rPr>
          <w:rFonts w:eastAsia="Times New Roman" w:cs="Times New Roman"/>
          <w:bCs/>
          <w:szCs w:val="24"/>
          <w:lang w:eastAsia="ar-SA"/>
        </w:rPr>
        <w:t xml:space="preserve">manuálně ovládanými posuvnými </w:t>
      </w:r>
      <w:r w:rsidRPr="00423E84">
        <w:rPr>
          <w:rFonts w:eastAsia="Times New Roman" w:cs="Times New Roman"/>
          <w:bCs/>
          <w:szCs w:val="24"/>
          <w:lang w:eastAsia="ar-SA"/>
        </w:rPr>
        <w:t>vjezdovým</w:t>
      </w:r>
      <w:r w:rsidR="002F3BB2">
        <w:rPr>
          <w:rFonts w:eastAsia="Times New Roman" w:cs="Times New Roman"/>
          <w:bCs/>
          <w:szCs w:val="24"/>
          <w:lang w:eastAsia="ar-SA"/>
        </w:rPr>
        <w:t>i</w:t>
      </w:r>
      <w:r w:rsidRPr="00423E84">
        <w:rPr>
          <w:rFonts w:eastAsia="Times New Roman" w:cs="Times New Roman"/>
          <w:bCs/>
          <w:szCs w:val="24"/>
          <w:lang w:eastAsia="ar-SA"/>
        </w:rPr>
        <w:t xml:space="preserve"> vrat</w:t>
      </w:r>
      <w:r w:rsidR="002F3BB2">
        <w:rPr>
          <w:rFonts w:eastAsia="Times New Roman" w:cs="Times New Roman"/>
          <w:bCs/>
          <w:szCs w:val="24"/>
          <w:lang w:eastAsia="ar-SA"/>
        </w:rPr>
        <w:t>y</w:t>
      </w:r>
      <w:r w:rsidRPr="00423E84">
        <w:rPr>
          <w:rFonts w:eastAsia="Times New Roman" w:cs="Times New Roman"/>
          <w:bCs/>
          <w:szCs w:val="24"/>
          <w:lang w:eastAsia="ar-SA"/>
        </w:rPr>
        <w:t xml:space="preserve"> (pro auta) a </w:t>
      </w:r>
      <w:r w:rsidR="002F3BB2">
        <w:rPr>
          <w:rFonts w:eastAsia="Times New Roman" w:cs="Times New Roman"/>
          <w:bCs/>
          <w:szCs w:val="24"/>
          <w:lang w:eastAsia="ar-SA"/>
        </w:rPr>
        <w:t>dále pak</w:t>
      </w:r>
      <w:r w:rsidRPr="00423E84">
        <w:rPr>
          <w:rFonts w:eastAsia="Times New Roman" w:cs="Times New Roman"/>
          <w:bCs/>
          <w:szCs w:val="24"/>
          <w:lang w:eastAsia="ar-SA"/>
        </w:rPr>
        <w:t xml:space="preserve"> vstupní brankou pro běžný provoz.</w:t>
      </w:r>
      <w:r w:rsidR="003D06A7" w:rsidRPr="00423E84">
        <w:rPr>
          <w:rFonts w:cs="Times New Roman"/>
        </w:rPr>
        <w:t xml:space="preserve"> </w:t>
      </w:r>
      <w:r w:rsidR="002F3BB2">
        <w:rPr>
          <w:rFonts w:cs="Times New Roman"/>
        </w:rPr>
        <w:t xml:space="preserve">Celý tento </w:t>
      </w:r>
      <w:proofErr w:type="spellStart"/>
      <w:r w:rsidR="002F3BB2">
        <w:rPr>
          <w:rFonts w:cs="Times New Roman"/>
        </w:rPr>
        <w:t>předprostor</w:t>
      </w:r>
      <w:proofErr w:type="spellEnd"/>
      <w:r w:rsidR="002F3BB2">
        <w:rPr>
          <w:rFonts w:cs="Times New Roman"/>
        </w:rPr>
        <w:t xml:space="preserve"> bude ze zámkové dlažby.</w:t>
      </w:r>
    </w:p>
    <w:p w:rsidR="00412DFC" w:rsidRPr="002547FA" w:rsidRDefault="00412DFC" w:rsidP="00711DAC">
      <w:pPr>
        <w:pStyle w:val="Nadpis2"/>
        <w:jc w:val="both"/>
        <w:rPr>
          <w:rFonts w:cs="Times New Roman"/>
        </w:rPr>
      </w:pPr>
      <w:bookmarkStart w:id="16" w:name="_Toc393974827"/>
      <w:r w:rsidRPr="002547FA">
        <w:rPr>
          <w:rFonts w:cs="Times New Roman"/>
        </w:rPr>
        <w:t>Bezbariérové užívání stavby</w:t>
      </w:r>
      <w:bookmarkEnd w:id="16"/>
    </w:p>
    <w:p w:rsidR="00FE2761" w:rsidRPr="002547FA" w:rsidRDefault="002F3BB2" w:rsidP="00711DAC">
      <w:pPr>
        <w:rPr>
          <w:rFonts w:cs="Times New Roman"/>
          <w:b/>
          <w:bCs/>
        </w:rPr>
      </w:pPr>
      <w:r>
        <w:rPr>
          <w:rFonts w:cs="Times New Roman"/>
        </w:rPr>
        <w:t>Nepředpokládá se užívání objektu</w:t>
      </w:r>
      <w:r w:rsidR="00FE2761" w:rsidRPr="002547FA">
        <w:rPr>
          <w:rFonts w:cs="Times New Roman"/>
        </w:rPr>
        <w:t xml:space="preserve"> osobami s omezenou schopností pohybu a orientace</w:t>
      </w:r>
      <w:r>
        <w:rPr>
          <w:rFonts w:cs="Times New Roman"/>
        </w:rPr>
        <w:t>.</w:t>
      </w:r>
    </w:p>
    <w:p w:rsidR="00412DFC" w:rsidRPr="002547FA" w:rsidRDefault="00412DFC" w:rsidP="00711DAC">
      <w:pPr>
        <w:pStyle w:val="Nadpis2"/>
        <w:jc w:val="both"/>
        <w:rPr>
          <w:rFonts w:cs="Times New Roman"/>
        </w:rPr>
      </w:pPr>
      <w:bookmarkStart w:id="17" w:name="_Toc393974828"/>
      <w:r w:rsidRPr="002547FA">
        <w:rPr>
          <w:rFonts w:cs="Times New Roman"/>
        </w:rPr>
        <w:t>Bezpečnost při užívání stavby</w:t>
      </w:r>
      <w:bookmarkEnd w:id="17"/>
    </w:p>
    <w:p w:rsidR="002071B1" w:rsidRPr="002547FA" w:rsidRDefault="00831B0E" w:rsidP="00711DAC">
      <w:pPr>
        <w:rPr>
          <w:rFonts w:cs="Times New Roman"/>
        </w:rPr>
      </w:pPr>
      <w:r w:rsidRPr="00C454EC">
        <w:rPr>
          <w:szCs w:val="24"/>
        </w:rPr>
        <w:t xml:space="preserve">Bezpečnost stavby při jejím užívání bude zajišťovat </w:t>
      </w:r>
      <w:r>
        <w:rPr>
          <w:szCs w:val="24"/>
        </w:rPr>
        <w:t>provozovatel</w:t>
      </w:r>
      <w:r w:rsidRPr="00C454EC">
        <w:rPr>
          <w:szCs w:val="24"/>
        </w:rPr>
        <w:t xml:space="preserve"> objektu a to prostřednictvím zpracovaného pro</w:t>
      </w:r>
      <w:r>
        <w:rPr>
          <w:szCs w:val="24"/>
        </w:rPr>
        <w:t>vozního řádu.</w:t>
      </w:r>
    </w:p>
    <w:p w:rsidR="00412DFC" w:rsidRPr="002547FA" w:rsidRDefault="00412DFC" w:rsidP="00711DAC">
      <w:pPr>
        <w:pStyle w:val="Nadpis2"/>
        <w:jc w:val="both"/>
        <w:rPr>
          <w:rFonts w:cs="Times New Roman"/>
        </w:rPr>
      </w:pPr>
      <w:bookmarkStart w:id="18" w:name="_Toc393974829"/>
      <w:r w:rsidRPr="002547FA">
        <w:rPr>
          <w:rFonts w:cs="Times New Roman"/>
        </w:rPr>
        <w:t>Základní charakteristika objektů</w:t>
      </w:r>
      <w:bookmarkEnd w:id="18"/>
    </w:p>
    <w:p w:rsidR="00412DFC" w:rsidRPr="002547FA" w:rsidRDefault="00412DFC" w:rsidP="00711DAC">
      <w:pPr>
        <w:pStyle w:val="Nadpis3"/>
        <w:jc w:val="both"/>
        <w:rPr>
          <w:rFonts w:cs="Times New Roman"/>
        </w:rPr>
      </w:pPr>
      <w:bookmarkStart w:id="19" w:name="_Toc393974830"/>
      <w:r w:rsidRPr="002547FA">
        <w:rPr>
          <w:rFonts w:cs="Times New Roman"/>
        </w:rPr>
        <w:t>Stavební řešení</w:t>
      </w:r>
      <w:bookmarkEnd w:id="19"/>
    </w:p>
    <w:p w:rsidR="00847A44" w:rsidRPr="00847A44" w:rsidRDefault="00847A44" w:rsidP="00847A44">
      <w:pPr>
        <w:tabs>
          <w:tab w:val="left" w:pos="540"/>
        </w:tabs>
        <w:suppressAutoHyphens/>
        <w:rPr>
          <w:rFonts w:eastAsia="Times New Roman" w:cs="Times New Roman"/>
          <w:bCs/>
          <w:szCs w:val="24"/>
          <w:lang w:eastAsia="ar-SA"/>
        </w:rPr>
      </w:pPr>
      <w:r>
        <w:rPr>
          <w:rFonts w:cs="Times New Roman"/>
          <w:szCs w:val="24"/>
        </w:rPr>
        <w:t xml:space="preserve">Jedná se o rekonstrukci stávajícího objektu. </w:t>
      </w:r>
      <w:r w:rsidRPr="00847A44">
        <w:rPr>
          <w:rFonts w:eastAsia="Times New Roman" w:cs="Times New Roman"/>
          <w:bCs/>
          <w:szCs w:val="24"/>
          <w:lang w:eastAsia="ar-SA"/>
        </w:rPr>
        <w:t xml:space="preserve">Stavebně technická podstata stávající budovy kotelny zůstane zachována. Jedná se o základy, hrubou betonovou podlahu, obvodové zdivo a nosnou konstrukci střechy. </w:t>
      </w:r>
    </w:p>
    <w:p w:rsidR="00307A18" w:rsidRDefault="00847A44" w:rsidP="00711DAC">
      <w:pPr>
        <w:rPr>
          <w:rFonts w:eastAsia="Times New Roman" w:cs="Times New Roman"/>
          <w:bCs/>
          <w:szCs w:val="24"/>
          <w:lang w:eastAsia="ar-SA"/>
        </w:rPr>
      </w:pPr>
      <w:r>
        <w:rPr>
          <w:rFonts w:cs="Times New Roman"/>
          <w:szCs w:val="24"/>
        </w:rPr>
        <w:t xml:space="preserve">Plně se využije prostor bývalé kotelny, navíc se odbourá část nevzhledného komína, do úrovně 100mm nad římsu soudu. Provede se částečné odbourání sýpky a strojovny starého nákladního výtahu. Vybourají se stávající výplně otvorů, </w:t>
      </w:r>
      <w:r w:rsidRPr="00847A44">
        <w:rPr>
          <w:rFonts w:cs="Times New Roman"/>
          <w:szCs w:val="24"/>
        </w:rPr>
        <w:t xml:space="preserve">které již provozně, dispozičně ani výškově neodpovídají požadavkům nového provozu. </w:t>
      </w:r>
      <w:r w:rsidRPr="00847A44">
        <w:rPr>
          <w:rFonts w:eastAsia="Times New Roman" w:cs="Times New Roman"/>
          <w:bCs/>
          <w:szCs w:val="24"/>
          <w:lang w:eastAsia="ar-SA"/>
        </w:rPr>
        <w:t xml:space="preserve">Halová stavba kotelny s výškou od </w:t>
      </w:r>
      <w:r>
        <w:rPr>
          <w:rFonts w:eastAsia="Times New Roman" w:cs="Times New Roman"/>
          <w:bCs/>
          <w:szCs w:val="24"/>
          <w:lang w:eastAsia="ar-SA"/>
        </w:rPr>
        <w:t xml:space="preserve">stávající </w:t>
      </w:r>
      <w:r w:rsidRPr="00847A44">
        <w:rPr>
          <w:rFonts w:eastAsia="Times New Roman" w:cs="Times New Roman"/>
          <w:bCs/>
          <w:szCs w:val="24"/>
          <w:lang w:eastAsia="ar-SA"/>
        </w:rPr>
        <w:t>podlahy po ocelové vazníky 7,9m bude předělena vestavěnou stropní konstrukcí na dvě podlaží, každé se světlou výškou 3,3m. Ve fasádách budou v závislosti na novém dispozičním řešení probourány nové okenní otvory, osazené plastovými okny</w:t>
      </w:r>
      <w:r w:rsidR="00BE5DFA">
        <w:rPr>
          <w:rFonts w:eastAsia="Times New Roman" w:cs="Times New Roman"/>
          <w:bCs/>
          <w:szCs w:val="24"/>
          <w:lang w:eastAsia="ar-SA"/>
        </w:rPr>
        <w:t xml:space="preserve">, kromě okna v 1.06 a jednoho okna v 2.06, tyto okna budou hliníková, neotvíravá s požární odolností </w:t>
      </w:r>
      <w:r w:rsidR="00BE5DFA">
        <w:rPr>
          <w:rFonts w:eastAsia="Times New Roman" w:cs="Times New Roman"/>
          <w:bCs/>
          <w:szCs w:val="24"/>
          <w:lang w:eastAsia="ar-SA"/>
        </w:rPr>
        <w:br/>
      </w:r>
      <w:r w:rsidR="00BE5DFA">
        <w:rPr>
          <w:rFonts w:eastAsia="Times New Roman"/>
        </w:rPr>
        <w:t>EI 30DP1</w:t>
      </w:r>
      <w:r w:rsidRPr="00847A44">
        <w:rPr>
          <w:rFonts w:eastAsia="Times New Roman" w:cs="Times New Roman"/>
          <w:bCs/>
          <w:szCs w:val="24"/>
          <w:lang w:eastAsia="ar-SA"/>
        </w:rPr>
        <w:t>. Na všech oknech budou z venkovní strany instalovány ocelové mříže, které budou v přízemí doplněny ocelovou sítí s oky max. 2x2cm. Celá fasáda bude zateplena venkovním kontaktním z</w:t>
      </w:r>
      <w:r>
        <w:rPr>
          <w:rFonts w:eastAsia="Times New Roman" w:cs="Times New Roman"/>
          <w:bCs/>
          <w:szCs w:val="24"/>
          <w:lang w:eastAsia="ar-SA"/>
        </w:rPr>
        <w:t>ateplovacím systémem tl.</w:t>
      </w:r>
      <w:r w:rsidRPr="00847A44">
        <w:rPr>
          <w:rFonts w:eastAsia="Times New Roman" w:cs="Times New Roman"/>
          <w:bCs/>
          <w:szCs w:val="24"/>
          <w:lang w:eastAsia="ar-SA"/>
        </w:rPr>
        <w:t>1</w:t>
      </w:r>
      <w:r>
        <w:rPr>
          <w:rFonts w:eastAsia="Times New Roman" w:cs="Times New Roman"/>
          <w:bCs/>
          <w:szCs w:val="24"/>
          <w:lang w:eastAsia="ar-SA"/>
        </w:rPr>
        <w:t>60mm</w:t>
      </w:r>
      <w:r w:rsidRPr="00847A44">
        <w:rPr>
          <w:rFonts w:eastAsia="Times New Roman" w:cs="Times New Roman"/>
          <w:bCs/>
          <w:szCs w:val="24"/>
          <w:lang w:eastAsia="ar-SA"/>
        </w:rPr>
        <w:t xml:space="preserve"> s finální úpravou tenkovrstvou probarvenou omítkou ve dvou barevných odstínech (</w:t>
      </w:r>
      <w:r w:rsidR="00BE2E8A">
        <w:rPr>
          <w:rFonts w:eastAsia="Times New Roman" w:cs="Times New Roman"/>
          <w:bCs/>
          <w:szCs w:val="24"/>
          <w:lang w:eastAsia="ar-SA"/>
        </w:rPr>
        <w:t>v barvě šedé a cihlové.</w:t>
      </w:r>
      <w:r w:rsidRPr="00847A44">
        <w:rPr>
          <w:rFonts w:eastAsia="Times New Roman" w:cs="Times New Roman"/>
          <w:bCs/>
          <w:szCs w:val="24"/>
          <w:lang w:eastAsia="ar-SA"/>
        </w:rPr>
        <w:t xml:space="preserve"> </w:t>
      </w:r>
      <w:r w:rsidR="00A1411F">
        <w:rPr>
          <w:rFonts w:eastAsia="Times New Roman" w:cs="Times New Roman"/>
          <w:bCs/>
          <w:szCs w:val="24"/>
          <w:lang w:eastAsia="ar-SA"/>
        </w:rPr>
        <w:t xml:space="preserve">Sokl bude obložen keramickým obkladem. </w:t>
      </w:r>
      <w:r w:rsidRPr="00847A44">
        <w:rPr>
          <w:rFonts w:eastAsia="Times New Roman" w:cs="Times New Roman"/>
          <w:bCs/>
          <w:szCs w:val="24"/>
          <w:lang w:eastAsia="ar-SA"/>
        </w:rPr>
        <w:t xml:space="preserve">Okna budou v barvě bílé, mříže šedé, vstupní vrata a dveře rovněž v barvě šedé. Střecha </w:t>
      </w:r>
      <w:r>
        <w:rPr>
          <w:rFonts w:eastAsia="Times New Roman" w:cs="Times New Roman"/>
          <w:bCs/>
          <w:szCs w:val="24"/>
          <w:lang w:eastAsia="ar-SA"/>
        </w:rPr>
        <w:t>bude ponechána v původním tvaru</w:t>
      </w:r>
      <w:r w:rsidRPr="00847A44">
        <w:rPr>
          <w:rFonts w:eastAsia="Times New Roman" w:cs="Times New Roman"/>
          <w:bCs/>
          <w:szCs w:val="24"/>
          <w:lang w:eastAsia="ar-SA"/>
        </w:rPr>
        <w:t xml:space="preserve">, provede se pouze nové bednění </w:t>
      </w:r>
      <w:r>
        <w:rPr>
          <w:rFonts w:eastAsia="Times New Roman" w:cs="Times New Roman"/>
          <w:bCs/>
          <w:szCs w:val="24"/>
          <w:lang w:eastAsia="ar-SA"/>
        </w:rPr>
        <w:t>z OSB desek</w:t>
      </w:r>
      <w:r w:rsidRPr="00847A44">
        <w:rPr>
          <w:rFonts w:eastAsia="Times New Roman" w:cs="Times New Roman"/>
          <w:bCs/>
          <w:szCs w:val="24"/>
          <w:lang w:eastAsia="ar-SA"/>
        </w:rPr>
        <w:t xml:space="preserve"> a plechová </w:t>
      </w:r>
      <w:r w:rsidR="00DD0914">
        <w:rPr>
          <w:rFonts w:eastAsia="Times New Roman" w:cs="Times New Roman"/>
          <w:bCs/>
          <w:szCs w:val="24"/>
          <w:lang w:eastAsia="ar-SA"/>
        </w:rPr>
        <w:t xml:space="preserve">falcovaná </w:t>
      </w:r>
      <w:r w:rsidRPr="00847A44">
        <w:rPr>
          <w:rFonts w:eastAsia="Times New Roman" w:cs="Times New Roman"/>
          <w:bCs/>
          <w:szCs w:val="24"/>
          <w:lang w:eastAsia="ar-SA"/>
        </w:rPr>
        <w:t>střešní krytina z </w:t>
      </w:r>
      <w:r w:rsidR="00DD0914">
        <w:rPr>
          <w:rFonts w:eastAsia="Times New Roman" w:cs="Times New Roman"/>
          <w:bCs/>
          <w:szCs w:val="24"/>
          <w:lang w:eastAsia="ar-SA"/>
        </w:rPr>
        <w:t>hliníkového</w:t>
      </w:r>
      <w:r w:rsidRPr="00847A44">
        <w:rPr>
          <w:rFonts w:eastAsia="Times New Roman" w:cs="Times New Roman"/>
          <w:bCs/>
          <w:szCs w:val="24"/>
          <w:lang w:eastAsia="ar-SA"/>
        </w:rPr>
        <w:t xml:space="preserve"> plechu</w:t>
      </w:r>
      <w:r w:rsidR="00A1411F">
        <w:rPr>
          <w:rFonts w:eastAsia="Times New Roman" w:cs="Times New Roman"/>
          <w:bCs/>
          <w:szCs w:val="24"/>
          <w:lang w:eastAsia="ar-SA"/>
        </w:rPr>
        <w:t>, včetně pojistné fólie pod krytinu</w:t>
      </w:r>
      <w:r w:rsidRPr="00847A44">
        <w:rPr>
          <w:rFonts w:eastAsia="Times New Roman" w:cs="Times New Roman"/>
          <w:bCs/>
          <w:szCs w:val="24"/>
          <w:lang w:eastAsia="ar-SA"/>
        </w:rPr>
        <w:t>.</w:t>
      </w:r>
    </w:p>
    <w:p w:rsidR="005E757E" w:rsidRDefault="00847A44" w:rsidP="00847A44">
      <w:pPr>
        <w:tabs>
          <w:tab w:val="left" w:pos="540"/>
        </w:tabs>
        <w:suppressAutoHyphens/>
        <w:rPr>
          <w:rFonts w:eastAsia="Times New Roman" w:cs="Times New Roman"/>
          <w:bCs/>
          <w:szCs w:val="24"/>
          <w:lang w:eastAsia="ar-SA"/>
        </w:rPr>
      </w:pPr>
      <w:r w:rsidRPr="00847A44">
        <w:rPr>
          <w:rFonts w:eastAsia="Times New Roman" w:cs="Times New Roman"/>
          <w:bCs/>
          <w:szCs w:val="24"/>
          <w:lang w:eastAsia="ar-SA"/>
        </w:rPr>
        <w:t>Do stávajícího halového prostoru bude vlože</w:t>
      </w:r>
      <w:r w:rsidR="008D634E">
        <w:rPr>
          <w:rFonts w:eastAsia="Times New Roman" w:cs="Times New Roman"/>
          <w:bCs/>
          <w:szCs w:val="24"/>
          <w:lang w:eastAsia="ar-SA"/>
        </w:rPr>
        <w:t>n mezistrop, který bude uložen</w:t>
      </w:r>
      <w:r w:rsidRPr="00847A44">
        <w:rPr>
          <w:rFonts w:eastAsia="Times New Roman" w:cs="Times New Roman"/>
          <w:bCs/>
          <w:szCs w:val="24"/>
          <w:lang w:eastAsia="ar-SA"/>
        </w:rPr>
        <w:t xml:space="preserve"> na obvodových nosných zdech a vnitřním ocelov</w:t>
      </w:r>
      <w:r w:rsidR="008D634E">
        <w:rPr>
          <w:rFonts w:eastAsia="Times New Roman" w:cs="Times New Roman"/>
          <w:bCs/>
          <w:szCs w:val="24"/>
          <w:lang w:eastAsia="ar-SA"/>
        </w:rPr>
        <w:t xml:space="preserve">ém průvlaku ze dvou ocelových </w:t>
      </w:r>
      <w:r w:rsidRPr="00847A44">
        <w:rPr>
          <w:rFonts w:eastAsia="Times New Roman" w:cs="Times New Roman"/>
          <w:bCs/>
          <w:szCs w:val="24"/>
          <w:lang w:eastAsia="ar-SA"/>
        </w:rPr>
        <w:t>nosníků</w:t>
      </w:r>
      <w:r w:rsidR="008D634E">
        <w:rPr>
          <w:rFonts w:eastAsia="Times New Roman" w:cs="Times New Roman"/>
          <w:bCs/>
          <w:szCs w:val="24"/>
          <w:lang w:eastAsia="ar-SA"/>
        </w:rPr>
        <w:t xml:space="preserve"> I 240</w:t>
      </w:r>
      <w:r w:rsidRPr="00847A44">
        <w:rPr>
          <w:rFonts w:eastAsia="Times New Roman" w:cs="Times New Roman"/>
          <w:bCs/>
          <w:szCs w:val="24"/>
          <w:lang w:eastAsia="ar-SA"/>
        </w:rPr>
        <w:t>, podepřených dvěma sloupy</w:t>
      </w:r>
      <w:r w:rsidR="008D634E">
        <w:rPr>
          <w:rFonts w:eastAsia="Times New Roman" w:cs="Times New Roman"/>
          <w:bCs/>
          <w:szCs w:val="24"/>
          <w:lang w:eastAsia="ar-SA"/>
        </w:rPr>
        <w:t xml:space="preserve"> s ocelí HEB140, sloupy </w:t>
      </w:r>
      <w:r w:rsidR="00BE2E8A">
        <w:rPr>
          <w:rFonts w:eastAsia="Times New Roman" w:cs="Times New Roman"/>
          <w:bCs/>
          <w:szCs w:val="24"/>
          <w:lang w:eastAsia="ar-SA"/>
        </w:rPr>
        <w:t xml:space="preserve">budou obloženy SDK s požární odolností 30 minut. </w:t>
      </w:r>
      <w:r w:rsidR="008D634E" w:rsidRPr="008F1606">
        <w:rPr>
          <w:rFonts w:eastAsia="Times New Roman" w:cs="Times New Roman"/>
          <w:bCs/>
          <w:szCs w:val="24"/>
          <w:lang w:eastAsia="ar-SA"/>
        </w:rPr>
        <w:t>Oba sloupy budou kotveny chemickými kotvami do stávajících základ</w:t>
      </w:r>
      <w:r w:rsidR="008F1606" w:rsidRPr="008F1606">
        <w:rPr>
          <w:rFonts w:eastAsia="Times New Roman" w:cs="Times New Roman"/>
          <w:bCs/>
          <w:szCs w:val="24"/>
          <w:lang w:eastAsia="ar-SA"/>
        </w:rPr>
        <w:t>ů</w:t>
      </w:r>
      <w:r w:rsidR="008D634E" w:rsidRPr="008F1606">
        <w:rPr>
          <w:rFonts w:eastAsia="Times New Roman" w:cs="Times New Roman"/>
          <w:bCs/>
          <w:szCs w:val="24"/>
          <w:lang w:eastAsia="ar-SA"/>
        </w:rPr>
        <w:t xml:space="preserve"> původních kotlů.</w:t>
      </w:r>
      <w:r w:rsidR="008D634E">
        <w:rPr>
          <w:rFonts w:eastAsia="Times New Roman" w:cs="Times New Roman"/>
          <w:bCs/>
          <w:szCs w:val="24"/>
          <w:lang w:eastAsia="ar-SA"/>
        </w:rPr>
        <w:t xml:space="preserve">  </w:t>
      </w:r>
      <w:r w:rsidR="0098293E">
        <w:rPr>
          <w:rFonts w:eastAsia="Times New Roman" w:cs="Times New Roman"/>
          <w:bCs/>
          <w:szCs w:val="24"/>
          <w:lang w:eastAsia="ar-SA"/>
        </w:rPr>
        <w:t xml:space="preserve">Pod novými </w:t>
      </w:r>
      <w:r w:rsidRPr="00847A44">
        <w:rPr>
          <w:rFonts w:eastAsia="Times New Roman" w:cs="Times New Roman"/>
          <w:bCs/>
          <w:szCs w:val="24"/>
          <w:lang w:eastAsia="ar-SA"/>
        </w:rPr>
        <w:t xml:space="preserve">nosnými schodišťovými zdmi </w:t>
      </w:r>
      <w:r w:rsidR="0098293E">
        <w:rPr>
          <w:rFonts w:eastAsia="Times New Roman" w:cs="Times New Roman"/>
          <w:bCs/>
          <w:szCs w:val="24"/>
          <w:lang w:eastAsia="ar-SA"/>
        </w:rPr>
        <w:t>budou provedeny nové základové pásy. Dále budou provedeny nové základ</w:t>
      </w:r>
      <w:r w:rsidR="002774A2">
        <w:rPr>
          <w:rFonts w:eastAsia="Times New Roman" w:cs="Times New Roman"/>
          <w:bCs/>
          <w:szCs w:val="24"/>
          <w:lang w:eastAsia="ar-SA"/>
        </w:rPr>
        <w:t xml:space="preserve">ové patky </w:t>
      </w:r>
      <w:r w:rsidR="0098293E">
        <w:rPr>
          <w:rFonts w:eastAsia="Times New Roman" w:cs="Times New Roman"/>
          <w:bCs/>
          <w:szCs w:val="24"/>
          <w:lang w:eastAsia="ar-SA"/>
        </w:rPr>
        <w:t xml:space="preserve">pro sloupky oplocení a pro vjezdovou bránu. </w:t>
      </w:r>
    </w:p>
    <w:p w:rsidR="00847A44" w:rsidRPr="00847A44" w:rsidRDefault="00847A44" w:rsidP="00847A44">
      <w:pPr>
        <w:tabs>
          <w:tab w:val="left" w:pos="540"/>
        </w:tabs>
        <w:suppressAutoHyphens/>
        <w:rPr>
          <w:rFonts w:eastAsia="Times New Roman" w:cs="Times New Roman"/>
          <w:bCs/>
          <w:szCs w:val="24"/>
          <w:lang w:eastAsia="ar-SA"/>
        </w:rPr>
      </w:pPr>
      <w:r w:rsidRPr="00847A44">
        <w:rPr>
          <w:rFonts w:eastAsia="Times New Roman" w:cs="Times New Roman"/>
          <w:bCs/>
          <w:szCs w:val="24"/>
          <w:lang w:eastAsia="ar-SA"/>
        </w:rPr>
        <w:t>Veškeré nové zdivo v</w:t>
      </w:r>
      <w:r w:rsidR="0098293E">
        <w:rPr>
          <w:rFonts w:eastAsia="Times New Roman" w:cs="Times New Roman"/>
          <w:bCs/>
          <w:szCs w:val="24"/>
          <w:lang w:eastAsia="ar-SA"/>
        </w:rPr>
        <w:t> </w:t>
      </w:r>
      <w:r w:rsidRPr="00847A44">
        <w:rPr>
          <w:rFonts w:eastAsia="Times New Roman" w:cs="Times New Roman"/>
          <w:bCs/>
          <w:szCs w:val="24"/>
          <w:lang w:eastAsia="ar-SA"/>
        </w:rPr>
        <w:t>přízemí</w:t>
      </w:r>
      <w:r w:rsidR="0098293E">
        <w:rPr>
          <w:rFonts w:eastAsia="Times New Roman" w:cs="Times New Roman"/>
          <w:bCs/>
          <w:szCs w:val="24"/>
          <w:lang w:eastAsia="ar-SA"/>
        </w:rPr>
        <w:t>,</w:t>
      </w:r>
      <w:r w:rsidRPr="00847A44">
        <w:rPr>
          <w:rFonts w:eastAsia="Times New Roman" w:cs="Times New Roman"/>
          <w:bCs/>
          <w:szCs w:val="24"/>
          <w:lang w:eastAsia="ar-SA"/>
        </w:rPr>
        <w:t xml:space="preserve"> vč</w:t>
      </w:r>
      <w:r w:rsidR="0098293E">
        <w:rPr>
          <w:rFonts w:eastAsia="Times New Roman" w:cs="Times New Roman"/>
          <w:bCs/>
          <w:szCs w:val="24"/>
          <w:lang w:eastAsia="ar-SA"/>
        </w:rPr>
        <w:t>etně</w:t>
      </w:r>
      <w:r w:rsidRPr="00847A44">
        <w:rPr>
          <w:rFonts w:eastAsia="Times New Roman" w:cs="Times New Roman"/>
          <w:bCs/>
          <w:szCs w:val="24"/>
          <w:lang w:eastAsia="ar-SA"/>
        </w:rPr>
        <w:t xml:space="preserve"> dělících příček bude provedeno z</w:t>
      </w:r>
      <w:r w:rsidR="0098293E">
        <w:rPr>
          <w:rFonts w:eastAsia="Times New Roman" w:cs="Times New Roman"/>
          <w:bCs/>
          <w:szCs w:val="24"/>
          <w:lang w:eastAsia="ar-SA"/>
        </w:rPr>
        <w:t> tvárnic z </w:t>
      </w:r>
      <w:proofErr w:type="spellStart"/>
      <w:r w:rsidR="0098293E">
        <w:rPr>
          <w:rFonts w:eastAsia="Times New Roman" w:cs="Times New Roman"/>
          <w:bCs/>
          <w:szCs w:val="24"/>
          <w:lang w:eastAsia="ar-SA"/>
        </w:rPr>
        <w:t>autoklávového</w:t>
      </w:r>
      <w:proofErr w:type="spellEnd"/>
      <w:r w:rsidR="0098293E">
        <w:rPr>
          <w:rFonts w:eastAsia="Times New Roman" w:cs="Times New Roman"/>
          <w:bCs/>
          <w:szCs w:val="24"/>
          <w:lang w:eastAsia="ar-SA"/>
        </w:rPr>
        <w:t xml:space="preserve"> pórobetonu kategorie I, zděných na tenkovrstvou zdící maltu</w:t>
      </w:r>
      <w:r w:rsidRPr="00847A44">
        <w:rPr>
          <w:rFonts w:eastAsia="Times New Roman" w:cs="Times New Roman"/>
          <w:bCs/>
          <w:szCs w:val="24"/>
          <w:lang w:eastAsia="ar-SA"/>
        </w:rPr>
        <w:t xml:space="preserve">. Stávající hrubá </w:t>
      </w:r>
      <w:r w:rsidRPr="00847A44">
        <w:rPr>
          <w:rFonts w:eastAsia="Times New Roman" w:cs="Times New Roman"/>
          <w:bCs/>
          <w:szCs w:val="24"/>
          <w:lang w:eastAsia="ar-SA"/>
        </w:rPr>
        <w:lastRenderedPageBreak/>
        <w:t>betonová podlaha přízemí bude srovnána, betonové konstrukce základů starých kotlů nad podlahou budou odbourány</w:t>
      </w:r>
      <w:r w:rsidR="005E757E">
        <w:rPr>
          <w:rFonts w:eastAsia="Times New Roman" w:cs="Times New Roman"/>
          <w:bCs/>
          <w:szCs w:val="24"/>
          <w:lang w:eastAsia="ar-SA"/>
        </w:rPr>
        <w:t>,</w:t>
      </w:r>
      <w:r w:rsidRPr="00847A44">
        <w:rPr>
          <w:rFonts w:eastAsia="Times New Roman" w:cs="Times New Roman"/>
          <w:bCs/>
          <w:szCs w:val="24"/>
          <w:lang w:eastAsia="ar-SA"/>
        </w:rPr>
        <w:t xml:space="preserve"> podlaha bude </w:t>
      </w:r>
      <w:r w:rsidR="00A1411F">
        <w:rPr>
          <w:rFonts w:eastAsia="Times New Roman" w:cs="Times New Roman"/>
          <w:bCs/>
          <w:szCs w:val="24"/>
          <w:lang w:eastAsia="ar-SA"/>
        </w:rPr>
        <w:t xml:space="preserve">vyčištěna, </w:t>
      </w:r>
      <w:proofErr w:type="spellStart"/>
      <w:r w:rsidR="00A1411F">
        <w:rPr>
          <w:rFonts w:eastAsia="Times New Roman" w:cs="Times New Roman"/>
          <w:bCs/>
          <w:szCs w:val="24"/>
          <w:lang w:eastAsia="ar-SA"/>
        </w:rPr>
        <w:t>n</w:t>
      </w:r>
      <w:r w:rsidR="008F1606">
        <w:rPr>
          <w:rFonts w:eastAsia="Times New Roman" w:cs="Times New Roman"/>
          <w:bCs/>
          <w:szCs w:val="24"/>
          <w:lang w:eastAsia="ar-SA"/>
        </w:rPr>
        <w:t>a</w:t>
      </w:r>
      <w:r w:rsidR="00A1411F">
        <w:rPr>
          <w:rFonts w:eastAsia="Times New Roman" w:cs="Times New Roman"/>
          <w:bCs/>
          <w:szCs w:val="24"/>
          <w:lang w:eastAsia="ar-SA"/>
        </w:rPr>
        <w:t>penetrována</w:t>
      </w:r>
      <w:proofErr w:type="spellEnd"/>
      <w:r w:rsidR="00A1411F">
        <w:rPr>
          <w:rFonts w:eastAsia="Times New Roman" w:cs="Times New Roman"/>
          <w:bCs/>
          <w:szCs w:val="24"/>
          <w:lang w:eastAsia="ar-SA"/>
        </w:rPr>
        <w:t xml:space="preserve"> a srovnána nivelační stěrkou do stejné roviny.</w:t>
      </w:r>
      <w:r w:rsidRPr="00847A44">
        <w:rPr>
          <w:rFonts w:eastAsia="Times New Roman" w:cs="Times New Roman"/>
          <w:bCs/>
          <w:szCs w:val="24"/>
          <w:lang w:eastAsia="ar-SA"/>
        </w:rPr>
        <w:t xml:space="preserve"> Na tuto hrubou podlahu</w:t>
      </w:r>
      <w:r w:rsidR="005E757E">
        <w:rPr>
          <w:rFonts w:eastAsia="Times New Roman" w:cs="Times New Roman"/>
          <w:bCs/>
          <w:szCs w:val="24"/>
          <w:lang w:eastAsia="ar-SA"/>
        </w:rPr>
        <w:t xml:space="preserve"> se provede asfaltová penetrace a</w:t>
      </w:r>
      <w:r w:rsidRPr="00847A44">
        <w:rPr>
          <w:rFonts w:eastAsia="Times New Roman" w:cs="Times New Roman"/>
          <w:bCs/>
          <w:szCs w:val="24"/>
          <w:lang w:eastAsia="ar-SA"/>
        </w:rPr>
        <w:t xml:space="preserve"> položí </w:t>
      </w:r>
      <w:r w:rsidR="005E757E">
        <w:rPr>
          <w:rFonts w:eastAsia="Times New Roman" w:cs="Times New Roman"/>
          <w:bCs/>
          <w:szCs w:val="24"/>
          <w:lang w:eastAsia="ar-SA"/>
        </w:rPr>
        <w:t xml:space="preserve">se </w:t>
      </w:r>
      <w:r w:rsidRPr="00847A44">
        <w:rPr>
          <w:rFonts w:eastAsia="Times New Roman" w:cs="Times New Roman"/>
          <w:bCs/>
          <w:szCs w:val="24"/>
          <w:lang w:eastAsia="ar-SA"/>
        </w:rPr>
        <w:t>izolace proti zemní vlhkosti</w:t>
      </w:r>
      <w:r w:rsidR="005E757E">
        <w:rPr>
          <w:rFonts w:eastAsia="Times New Roman" w:cs="Times New Roman"/>
          <w:bCs/>
          <w:szCs w:val="24"/>
          <w:lang w:eastAsia="ar-SA"/>
        </w:rPr>
        <w:t xml:space="preserve"> (SBS modifikovaný natavený asfaltový pás)</w:t>
      </w:r>
      <w:r w:rsidRPr="00847A44">
        <w:rPr>
          <w:rFonts w:eastAsia="Times New Roman" w:cs="Times New Roman"/>
          <w:bCs/>
          <w:szCs w:val="24"/>
          <w:lang w:eastAsia="ar-SA"/>
        </w:rPr>
        <w:t xml:space="preserve">, </w:t>
      </w:r>
      <w:r w:rsidR="005E757E">
        <w:rPr>
          <w:rFonts w:eastAsia="Times New Roman" w:cs="Times New Roman"/>
          <w:bCs/>
          <w:szCs w:val="24"/>
          <w:lang w:eastAsia="ar-SA"/>
        </w:rPr>
        <w:t xml:space="preserve">dále </w:t>
      </w:r>
      <w:r w:rsidRPr="00847A44">
        <w:rPr>
          <w:rFonts w:eastAsia="Times New Roman" w:cs="Times New Roman"/>
          <w:bCs/>
          <w:szCs w:val="24"/>
          <w:lang w:eastAsia="ar-SA"/>
        </w:rPr>
        <w:t>tepelná izolace z</w:t>
      </w:r>
      <w:r w:rsidR="000F73FF">
        <w:rPr>
          <w:rFonts w:eastAsia="Times New Roman" w:cs="Times New Roman"/>
          <w:bCs/>
          <w:szCs w:val="24"/>
          <w:lang w:eastAsia="ar-SA"/>
        </w:rPr>
        <w:t>e stabilizovaného</w:t>
      </w:r>
      <w:r w:rsidRPr="00847A44">
        <w:rPr>
          <w:rFonts w:eastAsia="Times New Roman" w:cs="Times New Roman"/>
          <w:bCs/>
          <w:szCs w:val="24"/>
          <w:lang w:eastAsia="ar-SA"/>
        </w:rPr>
        <w:t> </w:t>
      </w:r>
      <w:r w:rsidR="000F73FF">
        <w:rPr>
          <w:rFonts w:eastAsia="Times New Roman" w:cs="Times New Roman"/>
          <w:bCs/>
          <w:szCs w:val="24"/>
          <w:lang w:eastAsia="ar-SA"/>
        </w:rPr>
        <w:t>pěnového</w:t>
      </w:r>
      <w:r w:rsidRPr="00847A44">
        <w:rPr>
          <w:rFonts w:eastAsia="Times New Roman" w:cs="Times New Roman"/>
          <w:bCs/>
          <w:szCs w:val="24"/>
          <w:lang w:eastAsia="ar-SA"/>
        </w:rPr>
        <w:t xml:space="preserve"> polystyrénu</w:t>
      </w:r>
      <w:r w:rsidR="005E757E">
        <w:rPr>
          <w:rFonts w:eastAsia="Times New Roman" w:cs="Times New Roman"/>
          <w:bCs/>
          <w:szCs w:val="24"/>
          <w:lang w:eastAsia="ar-SA"/>
        </w:rPr>
        <w:t>, položí se separační PE fólie</w:t>
      </w:r>
      <w:r w:rsidRPr="00847A44">
        <w:rPr>
          <w:rFonts w:eastAsia="Times New Roman" w:cs="Times New Roman"/>
          <w:bCs/>
          <w:szCs w:val="24"/>
          <w:lang w:eastAsia="ar-SA"/>
        </w:rPr>
        <w:t xml:space="preserve"> a na </w:t>
      </w:r>
      <w:r w:rsidR="005E757E">
        <w:rPr>
          <w:rFonts w:eastAsia="Times New Roman" w:cs="Times New Roman"/>
          <w:bCs/>
          <w:szCs w:val="24"/>
          <w:lang w:eastAsia="ar-SA"/>
        </w:rPr>
        <w:t>ní</w:t>
      </w:r>
      <w:r w:rsidRPr="00847A44">
        <w:rPr>
          <w:rFonts w:eastAsia="Times New Roman" w:cs="Times New Roman"/>
          <w:bCs/>
          <w:szCs w:val="24"/>
          <w:lang w:eastAsia="ar-SA"/>
        </w:rPr>
        <w:t xml:space="preserve"> se provede betonov</w:t>
      </w:r>
      <w:r w:rsidR="005E757E">
        <w:rPr>
          <w:rFonts w:eastAsia="Times New Roman" w:cs="Times New Roman"/>
          <w:bCs/>
          <w:szCs w:val="24"/>
          <w:lang w:eastAsia="ar-SA"/>
        </w:rPr>
        <w:t>á</w:t>
      </w:r>
      <w:r w:rsidRPr="00847A44">
        <w:rPr>
          <w:rFonts w:eastAsia="Times New Roman" w:cs="Times New Roman"/>
          <w:bCs/>
          <w:szCs w:val="24"/>
          <w:lang w:eastAsia="ar-SA"/>
        </w:rPr>
        <w:t xml:space="preserve"> </w:t>
      </w:r>
      <w:r w:rsidR="005E757E">
        <w:rPr>
          <w:rFonts w:eastAsia="Times New Roman" w:cs="Times New Roman"/>
          <w:bCs/>
          <w:szCs w:val="24"/>
          <w:lang w:eastAsia="ar-SA"/>
        </w:rPr>
        <w:t>mazanina</w:t>
      </w:r>
      <w:r w:rsidRPr="00847A44">
        <w:rPr>
          <w:rFonts w:eastAsia="Times New Roman" w:cs="Times New Roman"/>
          <w:bCs/>
          <w:szCs w:val="24"/>
          <w:lang w:eastAsia="ar-SA"/>
        </w:rPr>
        <w:t xml:space="preserve"> s </w:t>
      </w:r>
      <w:proofErr w:type="gramStart"/>
      <w:r w:rsidRPr="00847A44">
        <w:rPr>
          <w:rFonts w:eastAsia="Times New Roman" w:cs="Times New Roman"/>
          <w:bCs/>
          <w:szCs w:val="24"/>
          <w:lang w:eastAsia="ar-SA"/>
        </w:rPr>
        <w:t>ocelovou</w:t>
      </w:r>
      <w:proofErr w:type="gramEnd"/>
      <w:r w:rsidRPr="00847A44">
        <w:rPr>
          <w:rFonts w:eastAsia="Times New Roman" w:cs="Times New Roman"/>
          <w:bCs/>
          <w:szCs w:val="24"/>
          <w:lang w:eastAsia="ar-SA"/>
        </w:rPr>
        <w:t xml:space="preserve"> kari sítí jako podklad pro finální podlahu (</w:t>
      </w:r>
      <w:r w:rsidR="005E757E">
        <w:rPr>
          <w:rFonts w:eastAsia="Times New Roman" w:cs="Times New Roman"/>
          <w:bCs/>
          <w:szCs w:val="24"/>
          <w:lang w:eastAsia="ar-SA"/>
        </w:rPr>
        <w:t>keramická dlažba, teracová dlažba a</w:t>
      </w:r>
      <w:r w:rsidRPr="00847A44">
        <w:rPr>
          <w:rFonts w:eastAsia="Times New Roman" w:cs="Times New Roman"/>
          <w:bCs/>
          <w:szCs w:val="24"/>
          <w:lang w:eastAsia="ar-SA"/>
        </w:rPr>
        <w:t xml:space="preserve"> PVC). </w:t>
      </w:r>
      <w:r w:rsidR="000269C1">
        <w:rPr>
          <w:rFonts w:eastAsia="Times New Roman" w:cs="Times New Roman"/>
          <w:bCs/>
          <w:szCs w:val="24"/>
          <w:lang w:eastAsia="ar-SA"/>
        </w:rPr>
        <w:t>Betonová mazanina bude provedena, včetně dilatačních pásek z pěnového polyetylenu po obvodu všech zdí.</w:t>
      </w:r>
      <w:r w:rsidR="00BE2E8A">
        <w:rPr>
          <w:rFonts w:eastAsia="Times New Roman" w:cs="Times New Roman"/>
          <w:bCs/>
          <w:szCs w:val="24"/>
          <w:lang w:eastAsia="ar-SA"/>
        </w:rPr>
        <w:t xml:space="preserve"> Bude dilatována po max. vzdálenostech 6x6 m.</w:t>
      </w:r>
    </w:p>
    <w:p w:rsidR="00847A44" w:rsidRPr="00847A44" w:rsidRDefault="000269C1" w:rsidP="000269C1">
      <w:pPr>
        <w:tabs>
          <w:tab w:val="left" w:pos="0"/>
        </w:tabs>
        <w:suppressAutoHyphens/>
        <w:rPr>
          <w:rFonts w:eastAsia="Times New Roman" w:cs="Times New Roman"/>
          <w:bCs/>
          <w:szCs w:val="24"/>
          <w:lang w:eastAsia="ar-SA"/>
        </w:rPr>
      </w:pPr>
      <w:r>
        <w:rPr>
          <w:rFonts w:eastAsia="Times New Roman" w:cs="Times New Roman"/>
          <w:bCs/>
          <w:szCs w:val="24"/>
          <w:lang w:eastAsia="ar-SA"/>
        </w:rPr>
        <w:t xml:space="preserve">Nosnou konstrukci stropu nad 1.NP budou tvořit ocelové </w:t>
      </w:r>
      <w:r w:rsidR="00E87B33">
        <w:rPr>
          <w:rFonts w:eastAsia="Times New Roman" w:cs="Times New Roman"/>
          <w:bCs/>
          <w:szCs w:val="24"/>
          <w:lang w:eastAsia="ar-SA"/>
        </w:rPr>
        <w:t xml:space="preserve">nosníky s trapézovým plechem a </w:t>
      </w:r>
      <w:proofErr w:type="spellStart"/>
      <w:r w:rsidR="00E87B33">
        <w:rPr>
          <w:rFonts w:eastAsia="Times New Roman" w:cs="Times New Roman"/>
          <w:bCs/>
          <w:szCs w:val="24"/>
          <w:lang w:eastAsia="ar-SA"/>
        </w:rPr>
        <w:t>nadbetonávkou</w:t>
      </w:r>
      <w:proofErr w:type="spellEnd"/>
      <w:r w:rsidR="00AA38ED">
        <w:rPr>
          <w:rFonts w:eastAsia="Times New Roman" w:cs="Times New Roman"/>
          <w:bCs/>
          <w:szCs w:val="24"/>
          <w:lang w:eastAsia="ar-SA"/>
        </w:rPr>
        <w:t xml:space="preserve"> se sítí KARI 100/100/6</w:t>
      </w:r>
      <w:r w:rsidR="00E87B33">
        <w:rPr>
          <w:rFonts w:eastAsia="Times New Roman" w:cs="Times New Roman"/>
          <w:bCs/>
          <w:szCs w:val="24"/>
          <w:lang w:eastAsia="ar-SA"/>
        </w:rPr>
        <w:t>, uložené na obvodových zdech a vnitřním ocelovém průvlaku.</w:t>
      </w:r>
      <w:r w:rsidR="00847A44" w:rsidRPr="00847A44">
        <w:rPr>
          <w:rFonts w:eastAsia="Times New Roman" w:cs="Times New Roman"/>
          <w:bCs/>
          <w:szCs w:val="24"/>
          <w:lang w:eastAsia="ar-SA"/>
        </w:rPr>
        <w:t xml:space="preserve"> Na </w:t>
      </w:r>
      <w:proofErr w:type="spellStart"/>
      <w:r w:rsidR="00E87B33">
        <w:rPr>
          <w:rFonts w:eastAsia="Times New Roman" w:cs="Times New Roman"/>
          <w:bCs/>
          <w:szCs w:val="24"/>
          <w:lang w:eastAsia="ar-SA"/>
        </w:rPr>
        <w:t>nadbetonávku</w:t>
      </w:r>
      <w:proofErr w:type="spellEnd"/>
      <w:r w:rsidR="00847A44" w:rsidRPr="00847A44">
        <w:rPr>
          <w:rFonts w:eastAsia="Times New Roman" w:cs="Times New Roman"/>
          <w:bCs/>
          <w:szCs w:val="24"/>
          <w:lang w:eastAsia="ar-SA"/>
        </w:rPr>
        <w:t xml:space="preserve"> se položí </w:t>
      </w:r>
      <w:proofErr w:type="spellStart"/>
      <w:r w:rsidR="00847A44" w:rsidRPr="00847A44">
        <w:rPr>
          <w:rFonts w:eastAsia="Times New Roman" w:cs="Times New Roman"/>
          <w:bCs/>
          <w:szCs w:val="24"/>
          <w:lang w:eastAsia="ar-SA"/>
        </w:rPr>
        <w:t>kročejová</w:t>
      </w:r>
      <w:proofErr w:type="spellEnd"/>
      <w:r w:rsidR="00847A44" w:rsidRPr="00847A44">
        <w:rPr>
          <w:rFonts w:eastAsia="Times New Roman" w:cs="Times New Roman"/>
          <w:bCs/>
          <w:szCs w:val="24"/>
          <w:lang w:eastAsia="ar-SA"/>
        </w:rPr>
        <w:t xml:space="preserve"> izolace </w:t>
      </w:r>
      <w:r w:rsidR="00E87B33">
        <w:rPr>
          <w:rFonts w:eastAsia="Times New Roman" w:cs="Times New Roman"/>
          <w:bCs/>
          <w:szCs w:val="24"/>
          <w:lang w:eastAsia="ar-SA"/>
        </w:rPr>
        <w:t xml:space="preserve">z desek z pěnového polystyrénu, položí se separační PE fólie a </w:t>
      </w:r>
      <w:r w:rsidR="00847A44" w:rsidRPr="00847A44">
        <w:rPr>
          <w:rFonts w:eastAsia="Times New Roman" w:cs="Times New Roman"/>
          <w:bCs/>
          <w:szCs w:val="24"/>
          <w:lang w:eastAsia="ar-SA"/>
        </w:rPr>
        <w:t>provede se bet</w:t>
      </w:r>
      <w:r w:rsidR="00E87B33">
        <w:rPr>
          <w:rFonts w:eastAsia="Times New Roman" w:cs="Times New Roman"/>
          <w:bCs/>
          <w:szCs w:val="24"/>
          <w:lang w:eastAsia="ar-SA"/>
        </w:rPr>
        <w:t>onový</w:t>
      </w:r>
      <w:r w:rsidR="00847A44" w:rsidRPr="00847A44">
        <w:rPr>
          <w:rFonts w:eastAsia="Times New Roman" w:cs="Times New Roman"/>
          <w:bCs/>
          <w:szCs w:val="24"/>
          <w:lang w:eastAsia="ar-SA"/>
        </w:rPr>
        <w:t xml:space="preserve"> potěr,</w:t>
      </w:r>
      <w:r w:rsidR="00E87B33">
        <w:rPr>
          <w:rFonts w:eastAsia="Times New Roman" w:cs="Times New Roman"/>
          <w:bCs/>
          <w:szCs w:val="24"/>
          <w:lang w:eastAsia="ar-SA"/>
        </w:rPr>
        <w:t xml:space="preserve"> </w:t>
      </w:r>
      <w:r w:rsidR="00E87B33" w:rsidRPr="00847A44">
        <w:rPr>
          <w:rFonts w:eastAsia="Times New Roman" w:cs="Times New Roman"/>
          <w:bCs/>
          <w:szCs w:val="24"/>
          <w:lang w:eastAsia="ar-SA"/>
        </w:rPr>
        <w:t>jako podklad pro finální podlahu</w:t>
      </w:r>
      <w:r w:rsidR="00E87B33">
        <w:rPr>
          <w:rFonts w:eastAsia="Times New Roman" w:cs="Times New Roman"/>
          <w:bCs/>
          <w:szCs w:val="24"/>
          <w:lang w:eastAsia="ar-SA"/>
        </w:rPr>
        <w:t xml:space="preserve"> (keramická</w:t>
      </w:r>
      <w:r w:rsidR="00847A44" w:rsidRPr="00847A44">
        <w:rPr>
          <w:rFonts w:eastAsia="Times New Roman" w:cs="Times New Roman"/>
          <w:bCs/>
          <w:szCs w:val="24"/>
          <w:lang w:eastAsia="ar-SA"/>
        </w:rPr>
        <w:t xml:space="preserve"> dlažba a PVC). </w:t>
      </w:r>
      <w:r w:rsidR="00E87B33">
        <w:rPr>
          <w:rFonts w:eastAsia="Times New Roman" w:cs="Times New Roman"/>
          <w:bCs/>
          <w:szCs w:val="24"/>
          <w:lang w:eastAsia="ar-SA"/>
        </w:rPr>
        <w:t xml:space="preserve">Betonový potěr bude proveden, včetně dilatačních pásek z pěnového polyetylenu po obvodu všech zdí. </w:t>
      </w:r>
      <w:r w:rsidR="00847A44" w:rsidRPr="00847A44">
        <w:rPr>
          <w:rFonts w:eastAsia="Times New Roman" w:cs="Times New Roman"/>
          <w:bCs/>
          <w:szCs w:val="24"/>
          <w:lang w:eastAsia="ar-SA"/>
        </w:rPr>
        <w:t>Ze spodní strany bude konstrukce stropu tvořena protipožárně odolným sádrokartonovým podhledem (</w:t>
      </w:r>
      <w:r w:rsidR="00E81799">
        <w:rPr>
          <w:rFonts w:eastAsia="Times New Roman" w:cs="Times New Roman"/>
          <w:bCs/>
          <w:szCs w:val="24"/>
          <w:lang w:eastAsia="ar-SA"/>
        </w:rPr>
        <w:t xml:space="preserve">požární odolnost </w:t>
      </w:r>
      <w:r w:rsidR="00847A44" w:rsidRPr="00847A44">
        <w:rPr>
          <w:rFonts w:eastAsia="Times New Roman" w:cs="Times New Roman"/>
          <w:bCs/>
          <w:szCs w:val="24"/>
          <w:lang w:eastAsia="ar-SA"/>
        </w:rPr>
        <w:t xml:space="preserve">min. 30min). Celková </w:t>
      </w:r>
      <w:r w:rsidR="00E81799">
        <w:rPr>
          <w:rFonts w:eastAsia="Times New Roman" w:cs="Times New Roman"/>
          <w:bCs/>
          <w:szCs w:val="24"/>
          <w:lang w:eastAsia="ar-SA"/>
        </w:rPr>
        <w:t>tloušťka stropu je 500 mm.</w:t>
      </w:r>
    </w:p>
    <w:p w:rsidR="00847A44" w:rsidRPr="00847A44" w:rsidRDefault="00847A44" w:rsidP="00123CDF">
      <w:pPr>
        <w:tabs>
          <w:tab w:val="left" w:pos="0"/>
        </w:tabs>
        <w:suppressAutoHyphens/>
        <w:rPr>
          <w:rFonts w:eastAsia="Times New Roman" w:cs="Times New Roman"/>
          <w:bCs/>
          <w:szCs w:val="24"/>
          <w:lang w:eastAsia="ar-SA"/>
        </w:rPr>
      </w:pPr>
      <w:r w:rsidRPr="00847A44">
        <w:rPr>
          <w:rFonts w:eastAsia="Times New Roman" w:cs="Times New Roman"/>
          <w:bCs/>
          <w:szCs w:val="24"/>
          <w:lang w:eastAsia="ar-SA"/>
        </w:rPr>
        <w:t xml:space="preserve">Schodiště do 2.NP </w:t>
      </w:r>
      <w:r w:rsidR="00123CDF">
        <w:rPr>
          <w:rFonts w:eastAsia="Times New Roman" w:cs="Times New Roman"/>
          <w:bCs/>
          <w:szCs w:val="24"/>
          <w:lang w:eastAsia="ar-SA"/>
        </w:rPr>
        <w:t xml:space="preserve">bude železobetonová konstrukce, </w:t>
      </w:r>
      <w:r w:rsidR="00B03809">
        <w:rPr>
          <w:rFonts w:eastAsia="Times New Roman" w:cs="Times New Roman"/>
          <w:bCs/>
          <w:szCs w:val="24"/>
          <w:lang w:eastAsia="ar-SA"/>
        </w:rPr>
        <w:t>schodišťové</w:t>
      </w:r>
      <w:r w:rsidR="00123CDF">
        <w:rPr>
          <w:rFonts w:eastAsia="Times New Roman" w:cs="Times New Roman"/>
          <w:bCs/>
          <w:szCs w:val="24"/>
          <w:lang w:eastAsia="ar-SA"/>
        </w:rPr>
        <w:t xml:space="preserve"> stupně budou </w:t>
      </w:r>
      <w:r w:rsidRPr="00847A44">
        <w:rPr>
          <w:rFonts w:eastAsia="Times New Roman" w:cs="Times New Roman"/>
          <w:bCs/>
          <w:szCs w:val="24"/>
          <w:lang w:eastAsia="ar-SA"/>
        </w:rPr>
        <w:t>obloženy keramickou dlažbou</w:t>
      </w:r>
      <w:r w:rsidR="00B03809">
        <w:rPr>
          <w:rFonts w:eastAsia="Times New Roman" w:cs="Times New Roman"/>
          <w:bCs/>
          <w:szCs w:val="24"/>
          <w:lang w:eastAsia="ar-SA"/>
        </w:rPr>
        <w:t xml:space="preserve"> protiskluznou R10</w:t>
      </w:r>
      <w:r w:rsidRPr="00847A44">
        <w:rPr>
          <w:rFonts w:eastAsia="Times New Roman" w:cs="Times New Roman"/>
          <w:bCs/>
          <w:szCs w:val="24"/>
          <w:lang w:eastAsia="ar-SA"/>
        </w:rPr>
        <w:t>, s protiskluznou úpravou přední hrany stupňů. Prostor schodiště bude v dolní i horní části stavebně uzavřen.</w:t>
      </w:r>
    </w:p>
    <w:p w:rsidR="00847A44" w:rsidRPr="00847A44" w:rsidRDefault="00847A44" w:rsidP="00847A44">
      <w:pPr>
        <w:tabs>
          <w:tab w:val="left" w:pos="540"/>
        </w:tabs>
        <w:suppressAutoHyphens/>
        <w:rPr>
          <w:rFonts w:eastAsia="Times New Roman" w:cs="Times New Roman"/>
          <w:bCs/>
          <w:szCs w:val="24"/>
          <w:lang w:eastAsia="ar-SA"/>
        </w:rPr>
      </w:pPr>
      <w:r w:rsidRPr="00847A44">
        <w:rPr>
          <w:rFonts w:eastAsia="Times New Roman" w:cs="Times New Roman"/>
          <w:bCs/>
          <w:szCs w:val="24"/>
          <w:lang w:eastAsia="ar-SA"/>
        </w:rPr>
        <w:t xml:space="preserve">Nová dispozice 2.NP bude vytvořena </w:t>
      </w:r>
      <w:r w:rsidR="00123CDF">
        <w:rPr>
          <w:rFonts w:eastAsia="Times New Roman" w:cs="Times New Roman"/>
          <w:bCs/>
          <w:szCs w:val="24"/>
          <w:lang w:eastAsia="ar-SA"/>
        </w:rPr>
        <w:t xml:space="preserve">z většiny </w:t>
      </w:r>
      <w:r w:rsidRPr="00847A44">
        <w:rPr>
          <w:rFonts w:eastAsia="Times New Roman" w:cs="Times New Roman"/>
          <w:bCs/>
          <w:szCs w:val="24"/>
          <w:lang w:eastAsia="ar-SA"/>
        </w:rPr>
        <w:t xml:space="preserve">dvojitě opláštěnými sádrokartonovými příčkami </w:t>
      </w:r>
      <w:r w:rsidR="00123CDF">
        <w:rPr>
          <w:rFonts w:eastAsia="Times New Roman" w:cs="Times New Roman"/>
          <w:bCs/>
          <w:szCs w:val="24"/>
          <w:lang w:eastAsia="ar-SA"/>
        </w:rPr>
        <w:t>různých tloušťek</w:t>
      </w:r>
      <w:r w:rsidRPr="00847A44">
        <w:rPr>
          <w:rFonts w:eastAsia="Times New Roman" w:cs="Times New Roman"/>
          <w:bCs/>
          <w:szCs w:val="24"/>
          <w:lang w:eastAsia="ar-SA"/>
        </w:rPr>
        <w:t xml:space="preserve"> s vloženou zvukovou izolací, které splňují požadavky na zvukovou izolaci příček ve výukových prostorách (</w:t>
      </w:r>
      <w:proofErr w:type="gramStart"/>
      <w:r w:rsidR="006C3443">
        <w:rPr>
          <w:rFonts w:eastAsia="Times New Roman" w:cs="Times New Roman"/>
          <w:bCs/>
          <w:szCs w:val="24"/>
          <w:lang w:eastAsia="ar-SA"/>
        </w:rPr>
        <w:t>min.</w:t>
      </w:r>
      <w:r w:rsidRPr="00847A44">
        <w:rPr>
          <w:rFonts w:eastAsia="Times New Roman" w:cs="Times New Roman"/>
          <w:bCs/>
          <w:szCs w:val="24"/>
          <w:lang w:eastAsia="ar-SA"/>
        </w:rPr>
        <w:t>R</w:t>
      </w:r>
      <w:r w:rsidRPr="00847A44">
        <w:rPr>
          <w:rFonts w:eastAsia="Times New Roman" w:cs="Times New Roman"/>
          <w:bCs/>
          <w:szCs w:val="24"/>
          <w:lang w:val="en-US" w:eastAsia="ar-SA"/>
        </w:rPr>
        <w:t>’</w:t>
      </w:r>
      <w:r w:rsidRPr="00847A44">
        <w:rPr>
          <w:rFonts w:eastAsia="Times New Roman" w:cs="Times New Roman"/>
          <w:bCs/>
          <w:szCs w:val="24"/>
          <w:vertAlign w:val="subscript"/>
          <w:lang w:eastAsia="ar-SA"/>
        </w:rPr>
        <w:t>w</w:t>
      </w:r>
      <w:r w:rsidRPr="00847A44">
        <w:rPr>
          <w:rFonts w:eastAsia="Times New Roman" w:cs="Times New Roman"/>
          <w:bCs/>
          <w:szCs w:val="24"/>
          <w:lang w:eastAsia="ar-SA"/>
        </w:rPr>
        <w:t>=47dB</w:t>
      </w:r>
      <w:proofErr w:type="gramEnd"/>
      <w:r w:rsidRPr="00847A44">
        <w:rPr>
          <w:rFonts w:eastAsia="Times New Roman" w:cs="Times New Roman"/>
          <w:bCs/>
          <w:szCs w:val="24"/>
          <w:lang w:eastAsia="ar-SA"/>
        </w:rPr>
        <w:t xml:space="preserve">). </w:t>
      </w:r>
      <w:r w:rsidR="00123CDF">
        <w:rPr>
          <w:rFonts w:eastAsia="Times New Roman" w:cs="Times New Roman"/>
          <w:bCs/>
          <w:szCs w:val="24"/>
          <w:lang w:eastAsia="ar-SA"/>
        </w:rPr>
        <w:t>Zdivo hygienických místností, kuřárny a nosných zdí schodiště bud</w:t>
      </w:r>
      <w:r w:rsidR="006C3443">
        <w:rPr>
          <w:rFonts w:eastAsia="Times New Roman" w:cs="Times New Roman"/>
          <w:bCs/>
          <w:szCs w:val="24"/>
          <w:lang w:eastAsia="ar-SA"/>
        </w:rPr>
        <w:t>e</w:t>
      </w:r>
      <w:r w:rsidR="00123CDF">
        <w:rPr>
          <w:rFonts w:eastAsia="Times New Roman" w:cs="Times New Roman"/>
          <w:bCs/>
          <w:szCs w:val="24"/>
          <w:lang w:eastAsia="ar-SA"/>
        </w:rPr>
        <w:t xml:space="preserve"> </w:t>
      </w:r>
      <w:r w:rsidR="00123CDF" w:rsidRPr="00847A44">
        <w:rPr>
          <w:rFonts w:eastAsia="Times New Roman" w:cs="Times New Roman"/>
          <w:bCs/>
          <w:szCs w:val="24"/>
          <w:lang w:eastAsia="ar-SA"/>
        </w:rPr>
        <w:t>proveden</w:t>
      </w:r>
      <w:r w:rsidR="006C3443">
        <w:rPr>
          <w:rFonts w:eastAsia="Times New Roman" w:cs="Times New Roman"/>
          <w:bCs/>
          <w:szCs w:val="24"/>
          <w:lang w:eastAsia="ar-SA"/>
        </w:rPr>
        <w:t>o</w:t>
      </w:r>
      <w:r w:rsidR="00123CDF" w:rsidRPr="00847A44">
        <w:rPr>
          <w:rFonts w:eastAsia="Times New Roman" w:cs="Times New Roman"/>
          <w:bCs/>
          <w:szCs w:val="24"/>
          <w:lang w:eastAsia="ar-SA"/>
        </w:rPr>
        <w:t xml:space="preserve"> z</w:t>
      </w:r>
      <w:r w:rsidR="00123CDF">
        <w:rPr>
          <w:rFonts w:eastAsia="Times New Roman" w:cs="Times New Roman"/>
          <w:bCs/>
          <w:szCs w:val="24"/>
          <w:lang w:eastAsia="ar-SA"/>
        </w:rPr>
        <w:t> tvárnic z </w:t>
      </w:r>
      <w:proofErr w:type="spellStart"/>
      <w:r w:rsidR="00123CDF">
        <w:rPr>
          <w:rFonts w:eastAsia="Times New Roman" w:cs="Times New Roman"/>
          <w:bCs/>
          <w:szCs w:val="24"/>
          <w:lang w:eastAsia="ar-SA"/>
        </w:rPr>
        <w:t>autoklávového</w:t>
      </w:r>
      <w:proofErr w:type="spellEnd"/>
      <w:r w:rsidR="00123CDF">
        <w:rPr>
          <w:rFonts w:eastAsia="Times New Roman" w:cs="Times New Roman"/>
          <w:bCs/>
          <w:szCs w:val="24"/>
          <w:lang w:eastAsia="ar-SA"/>
        </w:rPr>
        <w:t xml:space="preserve"> pórobetonu kategorie I, zděn</w:t>
      </w:r>
      <w:r w:rsidR="006C3443">
        <w:rPr>
          <w:rFonts w:eastAsia="Times New Roman" w:cs="Times New Roman"/>
          <w:bCs/>
          <w:szCs w:val="24"/>
          <w:lang w:eastAsia="ar-SA"/>
        </w:rPr>
        <w:t>é</w:t>
      </w:r>
      <w:r w:rsidR="00123CDF">
        <w:rPr>
          <w:rFonts w:eastAsia="Times New Roman" w:cs="Times New Roman"/>
          <w:bCs/>
          <w:szCs w:val="24"/>
          <w:lang w:eastAsia="ar-SA"/>
        </w:rPr>
        <w:t xml:space="preserve"> na tenkovrstvou zdící maltu</w:t>
      </w:r>
      <w:r w:rsidR="00123CDF" w:rsidRPr="00847A44">
        <w:rPr>
          <w:rFonts w:eastAsia="Times New Roman" w:cs="Times New Roman"/>
          <w:bCs/>
          <w:szCs w:val="24"/>
          <w:lang w:eastAsia="ar-SA"/>
        </w:rPr>
        <w:t xml:space="preserve">. </w:t>
      </w:r>
      <w:r w:rsidR="00123CDF">
        <w:rPr>
          <w:rFonts w:eastAsia="Times New Roman" w:cs="Times New Roman"/>
          <w:bCs/>
          <w:szCs w:val="24"/>
          <w:lang w:eastAsia="ar-SA"/>
        </w:rPr>
        <w:t xml:space="preserve"> Podhled na</w:t>
      </w:r>
      <w:r w:rsidRPr="00847A44">
        <w:rPr>
          <w:rFonts w:eastAsia="Times New Roman" w:cs="Times New Roman"/>
          <w:bCs/>
          <w:szCs w:val="24"/>
          <w:lang w:eastAsia="ar-SA"/>
        </w:rPr>
        <w:t xml:space="preserve">d 2.NP bude tvořen </w:t>
      </w:r>
      <w:r w:rsidR="006C3443">
        <w:rPr>
          <w:rFonts w:eastAsia="Times New Roman" w:cs="Times New Roman"/>
          <w:bCs/>
          <w:szCs w:val="24"/>
          <w:lang w:eastAsia="ar-SA"/>
        </w:rPr>
        <w:t xml:space="preserve">systémovým sádrokartonovým stropním podhledem, </w:t>
      </w:r>
      <w:r w:rsidRPr="00847A44">
        <w:rPr>
          <w:rFonts w:eastAsia="Times New Roman" w:cs="Times New Roman"/>
          <w:bCs/>
          <w:szCs w:val="24"/>
          <w:lang w:eastAsia="ar-SA"/>
        </w:rPr>
        <w:t>s požární odolností (</w:t>
      </w:r>
      <w:r w:rsidR="00123CDF">
        <w:rPr>
          <w:rFonts w:eastAsia="Times New Roman" w:cs="Times New Roman"/>
          <w:bCs/>
          <w:szCs w:val="24"/>
          <w:lang w:eastAsia="ar-SA"/>
        </w:rPr>
        <w:t>min.15</w:t>
      </w:r>
      <w:r w:rsidRPr="00847A44">
        <w:rPr>
          <w:rFonts w:eastAsia="Times New Roman" w:cs="Times New Roman"/>
          <w:bCs/>
          <w:szCs w:val="24"/>
          <w:lang w:eastAsia="ar-SA"/>
        </w:rPr>
        <w:t>min.),</w:t>
      </w:r>
      <w:r w:rsidR="006C3443">
        <w:rPr>
          <w:rFonts w:eastAsia="Times New Roman" w:cs="Times New Roman"/>
          <w:bCs/>
          <w:szCs w:val="24"/>
          <w:lang w:eastAsia="ar-SA"/>
        </w:rPr>
        <w:t xml:space="preserve"> zavěšeným na systémové kovové nosné konstrukci</w:t>
      </w:r>
      <w:r w:rsidRPr="00847A44">
        <w:rPr>
          <w:rFonts w:eastAsia="Times New Roman" w:cs="Times New Roman"/>
          <w:bCs/>
          <w:szCs w:val="24"/>
          <w:lang w:eastAsia="ar-SA"/>
        </w:rPr>
        <w:t xml:space="preserve"> </w:t>
      </w:r>
      <w:r w:rsidR="006C3443">
        <w:rPr>
          <w:rFonts w:eastAsia="Times New Roman" w:cs="Times New Roman"/>
          <w:bCs/>
          <w:szCs w:val="24"/>
          <w:lang w:eastAsia="ar-SA"/>
        </w:rPr>
        <w:t xml:space="preserve">do stávajících dřevěných krokví. Bude proveden s </w:t>
      </w:r>
      <w:proofErr w:type="spellStart"/>
      <w:r w:rsidRPr="00847A44">
        <w:rPr>
          <w:rFonts w:eastAsia="Times New Roman" w:cs="Times New Roman"/>
          <w:bCs/>
          <w:szCs w:val="24"/>
          <w:lang w:eastAsia="ar-SA"/>
        </w:rPr>
        <w:t>parozábranou</w:t>
      </w:r>
      <w:proofErr w:type="spellEnd"/>
      <w:r w:rsidRPr="00847A44">
        <w:rPr>
          <w:rFonts w:eastAsia="Times New Roman" w:cs="Times New Roman"/>
          <w:bCs/>
          <w:szCs w:val="24"/>
          <w:lang w:eastAsia="ar-SA"/>
        </w:rPr>
        <w:t xml:space="preserve"> a tepelnou izolací z minerální (kamenné) vlny</w:t>
      </w:r>
      <w:r w:rsidR="006C3443">
        <w:rPr>
          <w:rFonts w:eastAsia="Times New Roman" w:cs="Times New Roman"/>
          <w:bCs/>
          <w:szCs w:val="24"/>
          <w:lang w:eastAsia="ar-SA"/>
        </w:rPr>
        <w:t xml:space="preserve"> </w:t>
      </w:r>
      <w:proofErr w:type="spellStart"/>
      <w:r w:rsidR="006C3443">
        <w:rPr>
          <w:rFonts w:eastAsia="Times New Roman" w:cs="Times New Roman"/>
          <w:bCs/>
          <w:szCs w:val="24"/>
          <w:lang w:eastAsia="ar-SA"/>
        </w:rPr>
        <w:t>tl</w:t>
      </w:r>
      <w:proofErr w:type="spellEnd"/>
      <w:r w:rsidR="006C3443">
        <w:rPr>
          <w:rFonts w:eastAsia="Times New Roman" w:cs="Times New Roman"/>
          <w:bCs/>
          <w:szCs w:val="24"/>
          <w:lang w:eastAsia="ar-SA"/>
        </w:rPr>
        <w:t>. 240 mm</w:t>
      </w:r>
      <w:r w:rsidRPr="00847A44">
        <w:rPr>
          <w:rFonts w:eastAsia="Times New Roman" w:cs="Times New Roman"/>
          <w:bCs/>
          <w:szCs w:val="24"/>
          <w:lang w:eastAsia="ar-SA"/>
        </w:rPr>
        <w:t xml:space="preserve">.  </w:t>
      </w:r>
    </w:p>
    <w:p w:rsidR="00BE5DFA" w:rsidRDefault="00847A44" w:rsidP="00847A44">
      <w:pPr>
        <w:tabs>
          <w:tab w:val="left" w:pos="540"/>
        </w:tabs>
        <w:suppressAutoHyphens/>
        <w:rPr>
          <w:rFonts w:eastAsia="Times New Roman" w:cs="Times New Roman"/>
          <w:bCs/>
          <w:szCs w:val="24"/>
          <w:lang w:eastAsia="ar-SA"/>
        </w:rPr>
      </w:pPr>
      <w:r w:rsidRPr="00847A44">
        <w:rPr>
          <w:rFonts w:eastAsia="Times New Roman" w:cs="Times New Roman"/>
          <w:bCs/>
          <w:szCs w:val="24"/>
          <w:lang w:eastAsia="ar-SA"/>
        </w:rPr>
        <w:t>Nosná konstrukce střechy zůstane stávající, tj. ocelové příhradové vazníky (budou nově natřeny</w:t>
      </w:r>
      <w:r w:rsidR="003F51DA">
        <w:rPr>
          <w:rFonts w:eastAsia="Times New Roman" w:cs="Times New Roman"/>
          <w:bCs/>
          <w:szCs w:val="24"/>
          <w:lang w:eastAsia="ar-SA"/>
        </w:rPr>
        <w:t xml:space="preserve"> antikorozním nátěrem</w:t>
      </w:r>
      <w:r w:rsidRPr="00847A44">
        <w:rPr>
          <w:rFonts w:eastAsia="Times New Roman" w:cs="Times New Roman"/>
          <w:bCs/>
          <w:szCs w:val="24"/>
          <w:lang w:eastAsia="ar-SA"/>
        </w:rPr>
        <w:t xml:space="preserve">) s dřevěnými krokvemi na </w:t>
      </w:r>
      <w:proofErr w:type="spellStart"/>
      <w:r w:rsidRPr="00847A44">
        <w:rPr>
          <w:rFonts w:eastAsia="Times New Roman" w:cs="Times New Roman"/>
          <w:bCs/>
          <w:szCs w:val="24"/>
          <w:lang w:eastAsia="ar-SA"/>
        </w:rPr>
        <w:t>v</w:t>
      </w:r>
      <w:r w:rsidR="00BE5DFA">
        <w:rPr>
          <w:rFonts w:eastAsia="Times New Roman" w:cs="Times New Roman"/>
          <w:bCs/>
          <w:szCs w:val="24"/>
          <w:lang w:eastAsia="ar-SA"/>
        </w:rPr>
        <w:t>ala</w:t>
      </w:r>
      <w:r w:rsidRPr="00847A44">
        <w:rPr>
          <w:rFonts w:eastAsia="Times New Roman" w:cs="Times New Roman"/>
          <w:bCs/>
          <w:szCs w:val="24"/>
          <w:lang w:eastAsia="ar-SA"/>
        </w:rPr>
        <w:t>šsko</w:t>
      </w:r>
      <w:proofErr w:type="spellEnd"/>
      <w:r w:rsidR="00B03809">
        <w:rPr>
          <w:rFonts w:eastAsia="Times New Roman" w:cs="Times New Roman"/>
          <w:bCs/>
          <w:szCs w:val="24"/>
          <w:lang w:eastAsia="ar-SA"/>
        </w:rPr>
        <w:t xml:space="preserve"> (výměna cca. 30%)</w:t>
      </w:r>
      <w:r w:rsidRPr="00847A44">
        <w:rPr>
          <w:rFonts w:eastAsia="Times New Roman" w:cs="Times New Roman"/>
          <w:bCs/>
          <w:szCs w:val="24"/>
          <w:lang w:eastAsia="ar-SA"/>
        </w:rPr>
        <w:t>.</w:t>
      </w:r>
      <w:r w:rsidR="003F51DA">
        <w:rPr>
          <w:rFonts w:eastAsia="Times New Roman" w:cs="Times New Roman"/>
          <w:bCs/>
          <w:szCs w:val="24"/>
          <w:lang w:eastAsia="ar-SA"/>
        </w:rPr>
        <w:t xml:space="preserve"> Krokve opatřeny nátěrem proti hnilobě a plísním.</w:t>
      </w:r>
      <w:r w:rsidRPr="00847A44">
        <w:rPr>
          <w:rFonts w:eastAsia="Times New Roman" w:cs="Times New Roman"/>
          <w:bCs/>
          <w:szCs w:val="24"/>
          <w:lang w:eastAsia="ar-SA"/>
        </w:rPr>
        <w:t xml:space="preserve"> </w:t>
      </w:r>
      <w:r w:rsidR="00B03809">
        <w:rPr>
          <w:rFonts w:eastAsia="Times New Roman" w:cs="Times New Roman"/>
          <w:bCs/>
          <w:szCs w:val="24"/>
          <w:lang w:eastAsia="ar-SA"/>
        </w:rPr>
        <w:t xml:space="preserve">Bude proveden mykologický průzkum dřevěné konstrukce. </w:t>
      </w:r>
      <w:r w:rsidR="003F51DA">
        <w:rPr>
          <w:rFonts w:eastAsia="Times New Roman" w:cs="Times New Roman"/>
          <w:bCs/>
          <w:szCs w:val="24"/>
          <w:lang w:eastAsia="ar-SA"/>
        </w:rPr>
        <w:t xml:space="preserve">Ocelové vazníky budou zesíleny ocelovými L profily, </w:t>
      </w:r>
      <w:proofErr w:type="gramStart"/>
      <w:r w:rsidR="003F51DA">
        <w:rPr>
          <w:rFonts w:eastAsia="Times New Roman" w:cs="Times New Roman"/>
          <w:bCs/>
          <w:szCs w:val="24"/>
          <w:lang w:eastAsia="ar-SA"/>
        </w:rPr>
        <w:t>viz. stavebně</w:t>
      </w:r>
      <w:proofErr w:type="gramEnd"/>
      <w:r w:rsidR="003F51DA">
        <w:rPr>
          <w:rFonts w:eastAsia="Times New Roman" w:cs="Times New Roman"/>
          <w:bCs/>
          <w:szCs w:val="24"/>
          <w:lang w:eastAsia="ar-SA"/>
        </w:rPr>
        <w:t xml:space="preserve"> konstrukční část. Nové</w:t>
      </w:r>
      <w:r w:rsidRPr="00847A44">
        <w:rPr>
          <w:rFonts w:eastAsia="Times New Roman" w:cs="Times New Roman"/>
          <w:bCs/>
          <w:szCs w:val="24"/>
          <w:lang w:eastAsia="ar-SA"/>
        </w:rPr>
        <w:t xml:space="preserve"> bednění </w:t>
      </w:r>
      <w:r w:rsidR="003F51DA">
        <w:rPr>
          <w:rFonts w:eastAsia="Times New Roman" w:cs="Times New Roman"/>
          <w:bCs/>
          <w:szCs w:val="24"/>
          <w:lang w:eastAsia="ar-SA"/>
        </w:rPr>
        <w:t xml:space="preserve">z OSB desek </w:t>
      </w:r>
      <w:proofErr w:type="spellStart"/>
      <w:r w:rsidR="003F51DA">
        <w:rPr>
          <w:rFonts w:eastAsia="Times New Roman" w:cs="Times New Roman"/>
          <w:bCs/>
          <w:szCs w:val="24"/>
          <w:lang w:eastAsia="ar-SA"/>
        </w:rPr>
        <w:t>tl</w:t>
      </w:r>
      <w:proofErr w:type="spellEnd"/>
      <w:r w:rsidR="003F51DA">
        <w:rPr>
          <w:rFonts w:eastAsia="Times New Roman" w:cs="Times New Roman"/>
          <w:bCs/>
          <w:szCs w:val="24"/>
          <w:lang w:eastAsia="ar-SA"/>
        </w:rPr>
        <w:t xml:space="preserve">. 18 mm </w:t>
      </w:r>
      <w:r w:rsidRPr="00847A44">
        <w:rPr>
          <w:rFonts w:eastAsia="Times New Roman" w:cs="Times New Roman"/>
          <w:bCs/>
          <w:szCs w:val="24"/>
          <w:lang w:eastAsia="ar-SA"/>
        </w:rPr>
        <w:t xml:space="preserve">a </w:t>
      </w:r>
      <w:r w:rsidR="00B03809">
        <w:rPr>
          <w:rFonts w:eastAsia="Times New Roman" w:cs="Times New Roman"/>
          <w:bCs/>
          <w:szCs w:val="24"/>
          <w:lang w:eastAsia="ar-SA"/>
        </w:rPr>
        <w:t>falcovaná hliníková</w:t>
      </w:r>
      <w:r w:rsidRPr="00847A44">
        <w:rPr>
          <w:rFonts w:eastAsia="Times New Roman" w:cs="Times New Roman"/>
          <w:bCs/>
          <w:szCs w:val="24"/>
          <w:lang w:eastAsia="ar-SA"/>
        </w:rPr>
        <w:t xml:space="preserve"> střešní krytina se provede nově. </w:t>
      </w:r>
      <w:r w:rsidR="00BE5DFA">
        <w:rPr>
          <w:rFonts w:eastAsia="Times New Roman" w:cs="Times New Roman"/>
          <w:bCs/>
          <w:szCs w:val="24"/>
          <w:lang w:eastAsia="ar-SA"/>
        </w:rPr>
        <w:t xml:space="preserve">Vzniklý meziprostor </w:t>
      </w:r>
      <w:r w:rsidR="00BE5DFA" w:rsidRPr="00847A44">
        <w:rPr>
          <w:rFonts w:eastAsia="Times New Roman" w:cs="Times New Roman"/>
          <w:bCs/>
          <w:szCs w:val="24"/>
          <w:lang w:eastAsia="ar-SA"/>
        </w:rPr>
        <w:t>mezi konstrukcí podhledu a konstrukcí střechy</w:t>
      </w:r>
      <w:r w:rsidR="00BE5DFA">
        <w:rPr>
          <w:rFonts w:eastAsia="Times New Roman" w:cs="Times New Roman"/>
          <w:bCs/>
          <w:szCs w:val="24"/>
          <w:lang w:eastAsia="ar-SA"/>
        </w:rPr>
        <w:t xml:space="preserve"> bude odvětráván pomocí samočinných větracích hlavic umístěných na střeše a větracích mřížek ve fasádě, toto </w:t>
      </w:r>
      <w:r w:rsidR="00BE5DFA" w:rsidRPr="00847A44">
        <w:rPr>
          <w:rFonts w:eastAsia="Times New Roman" w:cs="Times New Roman"/>
          <w:bCs/>
          <w:szCs w:val="24"/>
          <w:lang w:eastAsia="ar-SA"/>
        </w:rPr>
        <w:t>zajistí v podstatě nucenou výměnu vzduchu v </w:t>
      </w:r>
      <w:proofErr w:type="gramStart"/>
      <w:r w:rsidR="00BE5DFA" w:rsidRPr="00847A44">
        <w:rPr>
          <w:rFonts w:eastAsia="Times New Roman" w:cs="Times New Roman"/>
          <w:bCs/>
          <w:szCs w:val="24"/>
          <w:lang w:eastAsia="ar-SA"/>
        </w:rPr>
        <w:t>mezistřeším</w:t>
      </w:r>
      <w:proofErr w:type="gramEnd"/>
      <w:r w:rsidR="00BE5DFA" w:rsidRPr="00847A44">
        <w:rPr>
          <w:rFonts w:eastAsia="Times New Roman" w:cs="Times New Roman"/>
          <w:bCs/>
          <w:szCs w:val="24"/>
          <w:lang w:eastAsia="ar-SA"/>
        </w:rPr>
        <w:t xml:space="preserve"> prostoru.</w:t>
      </w:r>
    </w:p>
    <w:p w:rsidR="00847A44" w:rsidRPr="00847A44" w:rsidRDefault="00847A44" w:rsidP="00847A44">
      <w:pPr>
        <w:tabs>
          <w:tab w:val="left" w:pos="540"/>
        </w:tabs>
        <w:suppressAutoHyphens/>
        <w:rPr>
          <w:rFonts w:eastAsia="Times New Roman" w:cs="Times New Roman"/>
          <w:bCs/>
          <w:szCs w:val="24"/>
          <w:lang w:eastAsia="ar-SA"/>
        </w:rPr>
      </w:pPr>
      <w:r w:rsidRPr="00847A44">
        <w:rPr>
          <w:rFonts w:eastAsia="Times New Roman" w:cs="Times New Roman"/>
          <w:bCs/>
          <w:szCs w:val="24"/>
          <w:lang w:eastAsia="ar-SA"/>
        </w:rPr>
        <w:t>Nově se také provedou střešní žlaby a svody z </w:t>
      </w:r>
      <w:proofErr w:type="spellStart"/>
      <w:r w:rsidRPr="00847A44">
        <w:rPr>
          <w:rFonts w:eastAsia="Times New Roman" w:cs="Times New Roman"/>
          <w:bCs/>
          <w:szCs w:val="24"/>
          <w:lang w:eastAsia="ar-SA"/>
        </w:rPr>
        <w:t>titanzinkového</w:t>
      </w:r>
      <w:proofErr w:type="spellEnd"/>
      <w:r w:rsidRPr="00847A44">
        <w:rPr>
          <w:rFonts w:eastAsia="Times New Roman" w:cs="Times New Roman"/>
          <w:bCs/>
          <w:szCs w:val="24"/>
          <w:lang w:eastAsia="ar-SA"/>
        </w:rPr>
        <w:t xml:space="preserve"> plechu s odvodněním do stávajících </w:t>
      </w:r>
      <w:proofErr w:type="spellStart"/>
      <w:r w:rsidRPr="00847A44">
        <w:rPr>
          <w:rFonts w:eastAsia="Times New Roman" w:cs="Times New Roman"/>
          <w:bCs/>
          <w:szCs w:val="24"/>
          <w:lang w:eastAsia="ar-SA"/>
        </w:rPr>
        <w:t>napojovacích</w:t>
      </w:r>
      <w:proofErr w:type="spellEnd"/>
      <w:r w:rsidRPr="00847A44">
        <w:rPr>
          <w:rFonts w:eastAsia="Times New Roman" w:cs="Times New Roman"/>
          <w:bCs/>
          <w:szCs w:val="24"/>
          <w:lang w:eastAsia="ar-SA"/>
        </w:rPr>
        <w:t xml:space="preserve"> míst dešťové kanalizace.</w:t>
      </w:r>
    </w:p>
    <w:p w:rsidR="00412DFC" w:rsidRPr="002547FA" w:rsidRDefault="00412DFC" w:rsidP="00711DAC">
      <w:pPr>
        <w:pStyle w:val="Nadpis3"/>
        <w:jc w:val="both"/>
        <w:rPr>
          <w:rFonts w:cs="Times New Roman"/>
        </w:rPr>
      </w:pPr>
      <w:bookmarkStart w:id="20" w:name="_Toc393974831"/>
      <w:r w:rsidRPr="002547FA">
        <w:rPr>
          <w:rFonts w:cs="Times New Roman"/>
        </w:rPr>
        <w:lastRenderedPageBreak/>
        <w:t>Konstrukční a materiálové řešení</w:t>
      </w:r>
      <w:bookmarkEnd w:id="20"/>
    </w:p>
    <w:p w:rsidR="00A351F7" w:rsidRPr="002547FA" w:rsidRDefault="000D7FBE" w:rsidP="00711DAC">
      <w:pPr>
        <w:autoSpaceDE w:val="0"/>
        <w:autoSpaceDN w:val="0"/>
        <w:adjustRightInd w:val="0"/>
        <w:rPr>
          <w:rFonts w:eastAsia="Calibri" w:cs="Times New Roman"/>
          <w:szCs w:val="24"/>
        </w:rPr>
      </w:pPr>
      <w:r>
        <w:rPr>
          <w:rFonts w:eastAsia="Calibri" w:cs="Times New Roman"/>
          <w:szCs w:val="24"/>
        </w:rPr>
        <w:t xml:space="preserve">Konstrukční a materiálové řešení je popsáno výše, v bodě a) stavební řešení. Více o stavebně konstrukční části je patrno ze samostatné části projektové </w:t>
      </w:r>
      <w:proofErr w:type="gramStart"/>
      <w:r>
        <w:rPr>
          <w:rFonts w:eastAsia="Calibri" w:cs="Times New Roman"/>
          <w:szCs w:val="24"/>
        </w:rPr>
        <w:t>dokumentace D.1.2</w:t>
      </w:r>
      <w:proofErr w:type="gramEnd"/>
      <w:r>
        <w:rPr>
          <w:rFonts w:eastAsia="Calibri" w:cs="Times New Roman"/>
          <w:szCs w:val="24"/>
        </w:rPr>
        <w:t xml:space="preserve"> – Stavebně konstrukční část.</w:t>
      </w:r>
    </w:p>
    <w:p w:rsidR="00412DFC" w:rsidRPr="002547FA" w:rsidRDefault="00412DFC" w:rsidP="00711DAC">
      <w:pPr>
        <w:pStyle w:val="Nadpis3"/>
        <w:jc w:val="both"/>
        <w:rPr>
          <w:rFonts w:cs="Times New Roman"/>
        </w:rPr>
      </w:pPr>
      <w:bookmarkStart w:id="21" w:name="_Toc393974832"/>
      <w:r w:rsidRPr="002547FA">
        <w:rPr>
          <w:rFonts w:cs="Times New Roman"/>
        </w:rPr>
        <w:t>Mechanická odolnost a stabilita</w:t>
      </w:r>
      <w:bookmarkEnd w:id="21"/>
    </w:p>
    <w:p w:rsidR="00AC53F2" w:rsidRPr="002547FA" w:rsidRDefault="00AC53F2" w:rsidP="00711DAC">
      <w:pPr>
        <w:rPr>
          <w:rFonts w:cs="Times New Roman"/>
        </w:rPr>
      </w:pPr>
      <w:r w:rsidRPr="002547FA">
        <w:rPr>
          <w:rFonts w:cs="Times New Roman"/>
        </w:rPr>
        <w:t xml:space="preserve">Navrhované stavební úpravy jsou navrženy tak, aby zatížení působící v průběhu výstavby a užívání nemělo za následek zřícení stavby nebo její části nebo větší stupeň nepřípustného přetvoření. </w:t>
      </w:r>
    </w:p>
    <w:p w:rsidR="00412DFC" w:rsidRPr="002547FA" w:rsidRDefault="00412DFC" w:rsidP="00711DAC">
      <w:pPr>
        <w:pStyle w:val="Nadpis2"/>
        <w:jc w:val="both"/>
        <w:rPr>
          <w:rFonts w:cs="Times New Roman"/>
        </w:rPr>
      </w:pPr>
      <w:bookmarkStart w:id="22" w:name="_Toc393974833"/>
      <w:r w:rsidRPr="002547FA">
        <w:rPr>
          <w:rFonts w:cs="Times New Roman"/>
        </w:rPr>
        <w:t>Základní charakteristika technických a technologických zařízení</w:t>
      </w:r>
      <w:bookmarkEnd w:id="22"/>
    </w:p>
    <w:p w:rsidR="000154FC" w:rsidRPr="000D7FBE" w:rsidRDefault="000154FC" w:rsidP="000D7FBE">
      <w:pPr>
        <w:tabs>
          <w:tab w:val="left" w:pos="567"/>
        </w:tabs>
        <w:rPr>
          <w:szCs w:val="24"/>
        </w:rPr>
      </w:pPr>
      <w:r>
        <w:rPr>
          <w:rFonts w:cs="Times New Roman"/>
        </w:rPr>
        <w:t xml:space="preserve">Vedle </w:t>
      </w:r>
      <w:r w:rsidR="00C02379">
        <w:rPr>
          <w:rFonts w:cs="Times New Roman"/>
        </w:rPr>
        <w:t>námi řešeného</w:t>
      </w:r>
      <w:r>
        <w:rPr>
          <w:rFonts w:cs="Times New Roman"/>
        </w:rPr>
        <w:t xml:space="preserve"> objektu staré kotelny se nachází budova soudu, v </w:t>
      </w:r>
      <w:proofErr w:type="gramStart"/>
      <w:r w:rsidR="00C02379">
        <w:rPr>
          <w:rFonts w:cs="Times New Roman"/>
        </w:rPr>
        <w:t>jejímž</w:t>
      </w:r>
      <w:r>
        <w:rPr>
          <w:rFonts w:cs="Times New Roman"/>
        </w:rPr>
        <w:t xml:space="preserve"> 1.PP</w:t>
      </w:r>
      <w:proofErr w:type="gramEnd"/>
      <w:r>
        <w:rPr>
          <w:rFonts w:cs="Times New Roman"/>
        </w:rPr>
        <w:t xml:space="preserve"> je </w:t>
      </w:r>
      <w:r w:rsidRPr="00C02379">
        <w:rPr>
          <w:rFonts w:cs="Times New Roman"/>
          <w:szCs w:val="24"/>
        </w:rPr>
        <w:t xml:space="preserve">situovaná </w:t>
      </w:r>
      <w:r w:rsidR="00C02379" w:rsidRPr="00C02379">
        <w:rPr>
          <w:rFonts w:cs="Times New Roman"/>
          <w:szCs w:val="24"/>
        </w:rPr>
        <w:t>stávající</w:t>
      </w:r>
      <w:r w:rsidRPr="00C02379">
        <w:rPr>
          <w:rFonts w:cs="Times New Roman"/>
          <w:szCs w:val="24"/>
        </w:rPr>
        <w:t xml:space="preserve"> plynová kotelna. </w:t>
      </w:r>
      <w:r w:rsidR="00C02379" w:rsidRPr="00C02379">
        <w:rPr>
          <w:rFonts w:cs="Times New Roman"/>
          <w:szCs w:val="24"/>
        </w:rPr>
        <w:t>Tato kotelna je zdrojem tepla pro areál věznice. Přes námi řešený objekt</w:t>
      </w:r>
      <w:r w:rsidR="00C02379" w:rsidRPr="00C02379">
        <w:rPr>
          <w:szCs w:val="24"/>
        </w:rPr>
        <w:t xml:space="preserve"> staré kotelny jsou vedeny sekundární rozvody tepla pro vytápění dalších budov v areálu věznice. Tyto rozvody jsou v rámci stavebních úprav staré ko</w:t>
      </w:r>
      <w:r w:rsidR="000D7FBE">
        <w:rPr>
          <w:szCs w:val="24"/>
        </w:rPr>
        <w:t>telny přeloženy do nových tras.</w:t>
      </w:r>
    </w:p>
    <w:p w:rsidR="00AC53F2" w:rsidRDefault="000D7FBE" w:rsidP="00711DAC">
      <w:pPr>
        <w:rPr>
          <w:rFonts w:cs="Times New Roman"/>
        </w:rPr>
      </w:pPr>
      <w:proofErr w:type="spellStart"/>
      <w:r>
        <w:rPr>
          <w:rFonts w:cs="Times New Roman"/>
        </w:rPr>
        <w:t>Napojovací</w:t>
      </w:r>
      <w:proofErr w:type="spellEnd"/>
      <w:r>
        <w:rPr>
          <w:rFonts w:cs="Times New Roman"/>
        </w:rPr>
        <w:t xml:space="preserve"> místa technické infrastruktury jsou popsány níže v bodě B.3. více o </w:t>
      </w:r>
      <w:r w:rsidR="005D05E8">
        <w:rPr>
          <w:rFonts w:cs="Times New Roman"/>
        </w:rPr>
        <w:t xml:space="preserve">technických zařízeních </w:t>
      </w:r>
      <w:proofErr w:type="gramStart"/>
      <w:r w:rsidR="005D05E8">
        <w:rPr>
          <w:rFonts w:cs="Times New Roman"/>
        </w:rPr>
        <w:t>viz. samostatné</w:t>
      </w:r>
      <w:proofErr w:type="gramEnd"/>
      <w:r w:rsidR="005D05E8">
        <w:rPr>
          <w:rFonts w:cs="Times New Roman"/>
        </w:rPr>
        <w:t xml:space="preserve"> části projektové dokumentace:</w:t>
      </w:r>
    </w:p>
    <w:p w:rsidR="005D05E8" w:rsidRDefault="005D05E8" w:rsidP="005D05E8">
      <w:pPr>
        <w:spacing w:after="20"/>
        <w:ind w:firstLine="567"/>
        <w:rPr>
          <w:szCs w:val="24"/>
        </w:rPr>
      </w:pPr>
      <w:proofErr w:type="gramStart"/>
      <w:r w:rsidRPr="00E432AE">
        <w:rPr>
          <w:szCs w:val="24"/>
        </w:rPr>
        <w:t>D.1.</w:t>
      </w:r>
      <w:r>
        <w:rPr>
          <w:szCs w:val="24"/>
        </w:rPr>
        <w:t>4</w:t>
      </w:r>
      <w:r w:rsidRPr="00E432AE">
        <w:rPr>
          <w:szCs w:val="24"/>
        </w:rPr>
        <w:t>.</w:t>
      </w:r>
      <w:r>
        <w:rPr>
          <w:szCs w:val="24"/>
        </w:rPr>
        <w:t>300</w:t>
      </w:r>
      <w:proofErr w:type="gramEnd"/>
      <w:r w:rsidRPr="00E432AE">
        <w:rPr>
          <w:szCs w:val="24"/>
        </w:rPr>
        <w:t xml:space="preserve">  </w:t>
      </w:r>
      <w:r>
        <w:rPr>
          <w:szCs w:val="24"/>
        </w:rPr>
        <w:t>Zdravotně technické instalace</w:t>
      </w:r>
      <w:r>
        <w:rPr>
          <w:szCs w:val="24"/>
        </w:rPr>
        <w:tab/>
      </w:r>
    </w:p>
    <w:p w:rsidR="005D05E8" w:rsidRDefault="005D05E8" w:rsidP="005D05E8">
      <w:pPr>
        <w:spacing w:after="20"/>
        <w:ind w:firstLine="567"/>
        <w:rPr>
          <w:szCs w:val="24"/>
        </w:rPr>
      </w:pPr>
      <w:proofErr w:type="gramStart"/>
      <w:r w:rsidRPr="00E432AE">
        <w:rPr>
          <w:szCs w:val="24"/>
        </w:rPr>
        <w:t>D.1.</w:t>
      </w:r>
      <w:r>
        <w:rPr>
          <w:szCs w:val="24"/>
        </w:rPr>
        <w:t>4</w:t>
      </w:r>
      <w:r w:rsidRPr="00E432AE">
        <w:rPr>
          <w:szCs w:val="24"/>
        </w:rPr>
        <w:t>.</w:t>
      </w:r>
      <w:r>
        <w:rPr>
          <w:szCs w:val="24"/>
        </w:rPr>
        <w:t>400</w:t>
      </w:r>
      <w:proofErr w:type="gramEnd"/>
      <w:r w:rsidRPr="00E432AE">
        <w:rPr>
          <w:szCs w:val="24"/>
        </w:rPr>
        <w:t xml:space="preserve">  </w:t>
      </w:r>
      <w:r>
        <w:rPr>
          <w:szCs w:val="24"/>
        </w:rPr>
        <w:t>Vytápění</w:t>
      </w:r>
      <w:r>
        <w:rPr>
          <w:szCs w:val="24"/>
        </w:rPr>
        <w:tab/>
      </w:r>
    </w:p>
    <w:p w:rsidR="005D05E8" w:rsidRDefault="005D05E8" w:rsidP="005D05E8">
      <w:pPr>
        <w:spacing w:after="20"/>
        <w:ind w:firstLine="567"/>
        <w:rPr>
          <w:szCs w:val="24"/>
        </w:rPr>
      </w:pPr>
      <w:proofErr w:type="gramStart"/>
      <w:r w:rsidRPr="00E432AE">
        <w:rPr>
          <w:szCs w:val="24"/>
        </w:rPr>
        <w:t>D.1.</w:t>
      </w:r>
      <w:r>
        <w:rPr>
          <w:szCs w:val="24"/>
        </w:rPr>
        <w:t>4</w:t>
      </w:r>
      <w:r w:rsidRPr="00E432AE">
        <w:rPr>
          <w:szCs w:val="24"/>
        </w:rPr>
        <w:t>.</w:t>
      </w:r>
      <w:r>
        <w:rPr>
          <w:szCs w:val="24"/>
        </w:rPr>
        <w:t>500</w:t>
      </w:r>
      <w:proofErr w:type="gramEnd"/>
      <w:r w:rsidRPr="00E432AE">
        <w:rPr>
          <w:szCs w:val="24"/>
        </w:rPr>
        <w:t xml:space="preserve">  </w:t>
      </w:r>
      <w:r>
        <w:rPr>
          <w:szCs w:val="24"/>
        </w:rPr>
        <w:t>Vzduchotechnika</w:t>
      </w:r>
      <w:r>
        <w:rPr>
          <w:szCs w:val="24"/>
        </w:rPr>
        <w:tab/>
      </w:r>
    </w:p>
    <w:p w:rsidR="005D05E8" w:rsidRDefault="005D05E8" w:rsidP="005D05E8">
      <w:pPr>
        <w:spacing w:after="20"/>
        <w:ind w:firstLine="567"/>
        <w:rPr>
          <w:szCs w:val="24"/>
        </w:rPr>
      </w:pPr>
      <w:proofErr w:type="gramStart"/>
      <w:r w:rsidRPr="00E432AE">
        <w:rPr>
          <w:szCs w:val="24"/>
        </w:rPr>
        <w:t>D.1.</w:t>
      </w:r>
      <w:r>
        <w:rPr>
          <w:szCs w:val="24"/>
        </w:rPr>
        <w:t>4</w:t>
      </w:r>
      <w:r w:rsidRPr="00E432AE">
        <w:rPr>
          <w:szCs w:val="24"/>
        </w:rPr>
        <w:t>.</w:t>
      </w:r>
      <w:r>
        <w:rPr>
          <w:szCs w:val="24"/>
        </w:rPr>
        <w:t>600</w:t>
      </w:r>
      <w:proofErr w:type="gramEnd"/>
      <w:r w:rsidRPr="00E432AE">
        <w:rPr>
          <w:szCs w:val="24"/>
        </w:rPr>
        <w:t xml:space="preserve">  </w:t>
      </w:r>
      <w:r>
        <w:rPr>
          <w:szCs w:val="24"/>
        </w:rPr>
        <w:t>Silnoproudá elektrotechnika, včetně bleskosvodů</w:t>
      </w:r>
      <w:r>
        <w:rPr>
          <w:szCs w:val="24"/>
        </w:rPr>
        <w:tab/>
      </w:r>
    </w:p>
    <w:p w:rsidR="005D05E8" w:rsidRDefault="005D05E8" w:rsidP="005D05E8">
      <w:pPr>
        <w:spacing w:after="20"/>
        <w:ind w:firstLine="567"/>
        <w:rPr>
          <w:szCs w:val="24"/>
        </w:rPr>
      </w:pPr>
      <w:proofErr w:type="gramStart"/>
      <w:r w:rsidRPr="00E432AE">
        <w:rPr>
          <w:szCs w:val="24"/>
        </w:rPr>
        <w:t>D.1.</w:t>
      </w:r>
      <w:r>
        <w:rPr>
          <w:szCs w:val="24"/>
        </w:rPr>
        <w:t>4</w:t>
      </w:r>
      <w:r w:rsidRPr="00E432AE">
        <w:rPr>
          <w:szCs w:val="24"/>
        </w:rPr>
        <w:t>.</w:t>
      </w:r>
      <w:r>
        <w:rPr>
          <w:szCs w:val="24"/>
        </w:rPr>
        <w:t>700</w:t>
      </w:r>
      <w:proofErr w:type="gramEnd"/>
      <w:r w:rsidRPr="00E432AE">
        <w:rPr>
          <w:szCs w:val="24"/>
        </w:rPr>
        <w:t xml:space="preserve">  </w:t>
      </w:r>
      <w:r>
        <w:rPr>
          <w:szCs w:val="24"/>
        </w:rPr>
        <w:t>Slaboproudé rozvody</w:t>
      </w:r>
    </w:p>
    <w:p w:rsidR="005D05E8" w:rsidRDefault="005D05E8" w:rsidP="005D05E8">
      <w:pPr>
        <w:spacing w:after="20"/>
        <w:ind w:firstLine="567"/>
        <w:rPr>
          <w:szCs w:val="24"/>
        </w:rPr>
      </w:pPr>
      <w:proofErr w:type="gramStart"/>
      <w:r w:rsidRPr="00E432AE">
        <w:rPr>
          <w:szCs w:val="24"/>
        </w:rPr>
        <w:t>D.1.</w:t>
      </w:r>
      <w:r>
        <w:rPr>
          <w:szCs w:val="24"/>
        </w:rPr>
        <w:t>4</w:t>
      </w:r>
      <w:r w:rsidRPr="00E432AE">
        <w:rPr>
          <w:szCs w:val="24"/>
        </w:rPr>
        <w:t>.</w:t>
      </w:r>
      <w:r>
        <w:rPr>
          <w:szCs w:val="24"/>
        </w:rPr>
        <w:t>800</w:t>
      </w:r>
      <w:proofErr w:type="gramEnd"/>
      <w:r w:rsidRPr="00E432AE">
        <w:rPr>
          <w:szCs w:val="24"/>
        </w:rPr>
        <w:t xml:space="preserve">  </w:t>
      </w:r>
      <w:r>
        <w:rPr>
          <w:szCs w:val="24"/>
        </w:rPr>
        <w:t>Výměna ústředny EZS</w:t>
      </w:r>
    </w:p>
    <w:p w:rsidR="005D05E8" w:rsidRPr="002547FA" w:rsidRDefault="005D05E8" w:rsidP="00711DAC">
      <w:pPr>
        <w:rPr>
          <w:rFonts w:cs="Times New Roman"/>
        </w:rPr>
      </w:pPr>
    </w:p>
    <w:p w:rsidR="00412DFC" w:rsidRPr="002547FA" w:rsidRDefault="00412DFC" w:rsidP="00711DAC">
      <w:pPr>
        <w:pStyle w:val="Nadpis2"/>
        <w:jc w:val="both"/>
        <w:rPr>
          <w:rFonts w:cs="Times New Roman"/>
        </w:rPr>
      </w:pPr>
      <w:bookmarkStart w:id="23" w:name="_Toc393974836"/>
      <w:r w:rsidRPr="002547FA">
        <w:rPr>
          <w:rFonts w:cs="Times New Roman"/>
        </w:rPr>
        <w:t>Požárně bezpečností řešení</w:t>
      </w:r>
      <w:bookmarkEnd w:id="23"/>
    </w:p>
    <w:p w:rsidR="00131BA2" w:rsidRPr="002547FA" w:rsidRDefault="00131BA2" w:rsidP="00711DAC">
      <w:pPr>
        <w:rPr>
          <w:rFonts w:cs="Times New Roman"/>
        </w:rPr>
      </w:pPr>
      <w:r w:rsidRPr="002547FA">
        <w:rPr>
          <w:rFonts w:cs="Times New Roman"/>
        </w:rPr>
        <w:t>Posouzení objektu bylo provedeno dle ČSN 73 0802 v návaznosti na ČSN 73 0834 a související předpisy.</w:t>
      </w:r>
    </w:p>
    <w:p w:rsidR="005E2EAF" w:rsidRPr="002547FA" w:rsidRDefault="00131BA2" w:rsidP="00711DAC">
      <w:pPr>
        <w:rPr>
          <w:rFonts w:cs="Times New Roman"/>
        </w:rPr>
      </w:pPr>
      <w:r w:rsidRPr="002547FA">
        <w:rPr>
          <w:rFonts w:cs="Times New Roman"/>
        </w:rPr>
        <w:t>Zhodnocení navržených stavebních úprav z hlediska požadavků na požární bezpečnost stavby je patrné ze zprávy požárně bezpečnostního ře</w:t>
      </w:r>
      <w:r w:rsidR="005E2EAF" w:rsidRPr="002547FA">
        <w:rPr>
          <w:rFonts w:cs="Times New Roman"/>
        </w:rPr>
        <w:t xml:space="preserve">šení. </w:t>
      </w:r>
    </w:p>
    <w:p w:rsidR="00131BA2" w:rsidRPr="002547FA" w:rsidRDefault="00131BA2" w:rsidP="00711DAC">
      <w:pPr>
        <w:rPr>
          <w:rFonts w:cs="Times New Roman"/>
        </w:rPr>
      </w:pPr>
      <w:r w:rsidRPr="002547FA">
        <w:rPr>
          <w:rFonts w:cs="Times New Roman"/>
        </w:rPr>
        <w:t xml:space="preserve">viz. samostatná </w:t>
      </w:r>
      <w:proofErr w:type="gramStart"/>
      <w:r w:rsidRPr="002547FA">
        <w:rPr>
          <w:rFonts w:cs="Times New Roman"/>
        </w:rPr>
        <w:t>část D.1.3</w:t>
      </w:r>
      <w:proofErr w:type="gramEnd"/>
      <w:r w:rsidR="005E2EAF" w:rsidRPr="002547FA">
        <w:rPr>
          <w:rFonts w:cs="Times New Roman"/>
        </w:rPr>
        <w:t xml:space="preserve"> této projektové dokumentace, kde jsou blíže specifikovány níže uvedené body. </w:t>
      </w:r>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24" w:name="_Toc393974837"/>
      <w:r w:rsidRPr="002547FA">
        <w:rPr>
          <w:rFonts w:cs="Times New Roman"/>
          <w:color w:val="808080" w:themeColor="background1" w:themeShade="80"/>
        </w:rPr>
        <w:t>Rozdělení stavby a objektů do požárních úseků</w:t>
      </w:r>
      <w:bookmarkEnd w:id="24"/>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25" w:name="_Toc393974838"/>
      <w:r w:rsidRPr="002547FA">
        <w:rPr>
          <w:rFonts w:cs="Times New Roman"/>
          <w:color w:val="808080" w:themeColor="background1" w:themeShade="80"/>
        </w:rPr>
        <w:t>Výpočet požárního rizika a stanovení stupně požární bezpečnosti</w:t>
      </w:r>
      <w:bookmarkEnd w:id="25"/>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26" w:name="_Toc393974839"/>
      <w:r w:rsidRPr="002547FA">
        <w:rPr>
          <w:rFonts w:cs="Times New Roman"/>
          <w:color w:val="808080" w:themeColor="background1" w:themeShade="80"/>
        </w:rPr>
        <w:t>Zhodnocení navr</w:t>
      </w:r>
      <w:r w:rsidR="003D5CEF" w:rsidRPr="002547FA">
        <w:rPr>
          <w:rFonts w:cs="Times New Roman"/>
          <w:color w:val="808080" w:themeColor="background1" w:themeShade="80"/>
        </w:rPr>
        <w:t xml:space="preserve">žených stavebních konstrukcí a </w:t>
      </w:r>
      <w:r w:rsidRPr="002547FA">
        <w:rPr>
          <w:rFonts w:cs="Times New Roman"/>
          <w:color w:val="808080" w:themeColor="background1" w:themeShade="80"/>
        </w:rPr>
        <w:t>stavebních výrobků včetně požadavků na zvýšení požární odolnosti stavebních konstrukcí</w:t>
      </w:r>
      <w:bookmarkEnd w:id="26"/>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27" w:name="_Toc393974840"/>
      <w:r w:rsidRPr="002547FA">
        <w:rPr>
          <w:rFonts w:cs="Times New Roman"/>
          <w:color w:val="808080" w:themeColor="background1" w:themeShade="80"/>
        </w:rPr>
        <w:lastRenderedPageBreak/>
        <w:t>Zhodnocení evakuace osob včetně vyhodnocení únikových cest</w:t>
      </w:r>
      <w:bookmarkEnd w:id="27"/>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28" w:name="_Toc393974841"/>
      <w:r w:rsidRPr="002547FA">
        <w:rPr>
          <w:rFonts w:cs="Times New Roman"/>
          <w:color w:val="808080" w:themeColor="background1" w:themeShade="80"/>
        </w:rPr>
        <w:t>Zhodnocení odstupných vzdáleností a vymezení požárně nebezpečného prostoru</w:t>
      </w:r>
      <w:bookmarkEnd w:id="28"/>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29" w:name="_Toc393974842"/>
      <w:r w:rsidRPr="002547FA">
        <w:rPr>
          <w:rFonts w:cs="Times New Roman"/>
          <w:color w:val="808080" w:themeColor="background1" w:themeShade="80"/>
        </w:rPr>
        <w:t>Zajištění potřebného množství požární vody, popřípadě jiného hasiva, včetně rozmístění vnitřních a vnějších odběrných míst</w:t>
      </w:r>
      <w:bookmarkEnd w:id="29"/>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30" w:name="_Toc393974843"/>
      <w:r w:rsidRPr="002547FA">
        <w:rPr>
          <w:rFonts w:cs="Times New Roman"/>
          <w:color w:val="808080" w:themeColor="background1" w:themeShade="80"/>
        </w:rPr>
        <w:t>Zhodnocení možnosti provedení požárního zásahu (přístupové komunikace, zásahové cesty)</w:t>
      </w:r>
      <w:bookmarkEnd w:id="30"/>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31" w:name="_Toc393974844"/>
      <w:r w:rsidRPr="002547FA">
        <w:rPr>
          <w:rFonts w:cs="Times New Roman"/>
          <w:color w:val="808080" w:themeColor="background1" w:themeShade="80"/>
        </w:rPr>
        <w:t>Zhodnocení technických a technologických zařízení stavby (rozvodná potrubí, vzduchotechnická zařízení)</w:t>
      </w:r>
      <w:bookmarkEnd w:id="31"/>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32" w:name="_Toc393974845"/>
      <w:r w:rsidRPr="002547FA">
        <w:rPr>
          <w:rFonts w:cs="Times New Roman"/>
          <w:color w:val="808080" w:themeColor="background1" w:themeShade="80"/>
        </w:rPr>
        <w:t>Posouzení požadavků na zabezpečení stavby požárně bezpečnostními zařízeními</w:t>
      </w:r>
      <w:bookmarkEnd w:id="32"/>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33" w:name="_Toc393974846"/>
      <w:r w:rsidRPr="002547FA">
        <w:rPr>
          <w:rFonts w:cs="Times New Roman"/>
          <w:color w:val="808080" w:themeColor="background1" w:themeShade="80"/>
        </w:rPr>
        <w:t>Rozsah a způsob rozmístění výstražných a bezpečnostních značek a tabulek</w:t>
      </w:r>
      <w:bookmarkEnd w:id="33"/>
    </w:p>
    <w:p w:rsidR="00412DFC" w:rsidRPr="002547FA" w:rsidRDefault="00412DFC" w:rsidP="00711DAC">
      <w:pPr>
        <w:pStyle w:val="Nadpis2"/>
        <w:jc w:val="both"/>
        <w:rPr>
          <w:rFonts w:cs="Times New Roman"/>
        </w:rPr>
      </w:pPr>
      <w:bookmarkStart w:id="34" w:name="_Toc393974847"/>
      <w:r w:rsidRPr="002547FA">
        <w:rPr>
          <w:rFonts w:cs="Times New Roman"/>
        </w:rPr>
        <w:t>Zásady hospodaření s energiemi</w:t>
      </w:r>
      <w:bookmarkEnd w:id="34"/>
    </w:p>
    <w:p w:rsidR="00412DFC" w:rsidRPr="002547FA" w:rsidRDefault="00412DFC" w:rsidP="00711DAC">
      <w:pPr>
        <w:pStyle w:val="Nadpis3"/>
        <w:jc w:val="both"/>
        <w:rPr>
          <w:rFonts w:cs="Times New Roman"/>
        </w:rPr>
      </w:pPr>
      <w:bookmarkStart w:id="35" w:name="_Toc393974848"/>
      <w:r w:rsidRPr="002547FA">
        <w:rPr>
          <w:rFonts w:cs="Times New Roman"/>
        </w:rPr>
        <w:t>Kritéria tepelně technického hodnocení</w:t>
      </w:r>
      <w:bookmarkEnd w:id="35"/>
    </w:p>
    <w:p w:rsidR="00711DAC" w:rsidRPr="002547FA" w:rsidRDefault="00711DAC" w:rsidP="00711DAC">
      <w:pPr>
        <w:rPr>
          <w:rFonts w:cs="Times New Roman"/>
        </w:rPr>
      </w:pPr>
      <w:r>
        <w:t xml:space="preserve">Obvodové stěny bývalé kotelny budou zatepleny kontaktním zateplovacím systémem tak, aby splnily požadavky ČSN 73 0540-2. Veškeré výplně otvorů splňují požadované hodnoty součinitele prostupu tepla. </w:t>
      </w:r>
      <w:r w:rsidRPr="00A117F5">
        <w:rPr>
          <w:color w:val="000000"/>
        </w:rPr>
        <w:t xml:space="preserve">Přesné vyhodnocení bude obsahem Průkazu energetické náročnosti budovy, jež </w:t>
      </w:r>
      <w:r>
        <w:rPr>
          <w:color w:val="000000"/>
        </w:rPr>
        <w:t>je</w:t>
      </w:r>
      <w:r w:rsidRPr="00A117F5">
        <w:rPr>
          <w:color w:val="000000"/>
        </w:rPr>
        <w:t xml:space="preserve"> přílohou </w:t>
      </w:r>
      <w:r>
        <w:rPr>
          <w:color w:val="000000"/>
        </w:rPr>
        <w:t>této</w:t>
      </w:r>
      <w:r w:rsidRPr="00A117F5">
        <w:rPr>
          <w:color w:val="000000"/>
        </w:rPr>
        <w:t xml:space="preserve"> PD</w:t>
      </w:r>
      <w:r>
        <w:rPr>
          <w:color w:val="000000"/>
        </w:rPr>
        <w:t>.</w:t>
      </w:r>
    </w:p>
    <w:p w:rsidR="00412DFC" w:rsidRPr="002547FA" w:rsidRDefault="00412DFC" w:rsidP="00711DAC">
      <w:pPr>
        <w:pStyle w:val="Nadpis3"/>
        <w:jc w:val="both"/>
        <w:rPr>
          <w:rFonts w:cs="Times New Roman"/>
        </w:rPr>
      </w:pPr>
      <w:bookmarkStart w:id="36" w:name="_Toc393974849"/>
      <w:r w:rsidRPr="002547FA">
        <w:rPr>
          <w:rFonts w:cs="Times New Roman"/>
        </w:rPr>
        <w:t>Energetická náročnost stavby</w:t>
      </w:r>
      <w:bookmarkEnd w:id="36"/>
    </w:p>
    <w:p w:rsidR="00711DAC" w:rsidRPr="002071B1" w:rsidRDefault="00711DAC" w:rsidP="00711DAC">
      <w:bookmarkStart w:id="37" w:name="_Toc393974850"/>
      <w:r>
        <w:t>Energetická náročnost budovy je patrná z energetického průkazu a štítku. Tato část je součástí dokumentace Průkazu energetické náročnosti budovy.</w:t>
      </w:r>
    </w:p>
    <w:p w:rsidR="00412DFC" w:rsidRPr="002547FA" w:rsidRDefault="00412DFC" w:rsidP="00711DAC">
      <w:pPr>
        <w:pStyle w:val="Nadpis3"/>
        <w:jc w:val="both"/>
        <w:rPr>
          <w:rFonts w:cs="Times New Roman"/>
        </w:rPr>
      </w:pPr>
      <w:r w:rsidRPr="002547FA">
        <w:rPr>
          <w:rFonts w:cs="Times New Roman"/>
        </w:rPr>
        <w:t>Posouzení využití alternativních zdrojů energie</w:t>
      </w:r>
      <w:bookmarkEnd w:id="37"/>
    </w:p>
    <w:p w:rsidR="00131BA2" w:rsidRPr="002547FA" w:rsidRDefault="00131BA2" w:rsidP="00711DAC">
      <w:pPr>
        <w:rPr>
          <w:rFonts w:cs="Times New Roman"/>
        </w:rPr>
      </w:pPr>
      <w:r w:rsidRPr="002547FA">
        <w:rPr>
          <w:rFonts w:cs="Times New Roman"/>
        </w:rPr>
        <w:t>U této stavby nebudou využívány žádné alternativní zdroje energií.</w:t>
      </w:r>
    </w:p>
    <w:p w:rsidR="00412DFC" w:rsidRPr="002547FA" w:rsidRDefault="00412DFC" w:rsidP="00711DAC">
      <w:pPr>
        <w:pStyle w:val="Nadpis2"/>
        <w:jc w:val="both"/>
        <w:rPr>
          <w:rFonts w:cs="Times New Roman"/>
        </w:rPr>
      </w:pPr>
      <w:bookmarkStart w:id="38" w:name="_Toc393974851"/>
      <w:r w:rsidRPr="002547FA">
        <w:rPr>
          <w:rFonts w:cs="Times New Roman"/>
        </w:rPr>
        <w:t>Hygienické požadavky na stavby, požadavky na pracovní a komunální prostředí</w:t>
      </w:r>
      <w:bookmarkEnd w:id="38"/>
    </w:p>
    <w:p w:rsidR="00412DFC" w:rsidRPr="002547FA" w:rsidRDefault="00412DFC" w:rsidP="00711DAC">
      <w:pPr>
        <w:rPr>
          <w:rFonts w:cs="Times New Roman"/>
          <w:i/>
        </w:rPr>
      </w:pPr>
      <w:r w:rsidRPr="002547FA">
        <w:rPr>
          <w:rFonts w:cs="Times New Roman"/>
          <w:i/>
        </w:rPr>
        <w:t>Zásady řešení parametrů stavby (větrání, vytápění, osvětlení, zásobování vodou, odpadů apod.) a dále zásady řešení vlivu stavby na okolí (vibrace, hluk, prašnost apod.)</w:t>
      </w:r>
    </w:p>
    <w:p w:rsidR="009E7B32" w:rsidRDefault="00711DAC" w:rsidP="00082638">
      <w:pPr>
        <w:rPr>
          <w:color w:val="000000"/>
        </w:rPr>
      </w:pPr>
      <w:r w:rsidRPr="005E3995">
        <w:rPr>
          <w:color w:val="000000"/>
        </w:rPr>
        <w:t xml:space="preserve">Podrobný popis jednotlivých vnitřních instalací je patrný </w:t>
      </w:r>
      <w:r w:rsidR="009E7B32">
        <w:rPr>
          <w:color w:val="000000"/>
        </w:rPr>
        <w:t xml:space="preserve">ze samostatných částí projektové dokumentace. </w:t>
      </w:r>
    </w:p>
    <w:p w:rsidR="00767C01" w:rsidRDefault="00711DAC" w:rsidP="00082638">
      <w:pPr>
        <w:rPr>
          <w:rFonts w:eastAsia="Times New Roman" w:cs="Times New Roman"/>
          <w:bCs/>
          <w:szCs w:val="24"/>
          <w:lang w:eastAsia="ar-SA"/>
        </w:rPr>
      </w:pPr>
      <w:r w:rsidRPr="005E3995">
        <w:rPr>
          <w:color w:val="000000"/>
        </w:rPr>
        <w:t xml:space="preserve">Ze stavebního hlediska </w:t>
      </w:r>
      <w:r w:rsidR="009E7B32">
        <w:rPr>
          <w:color w:val="000000"/>
        </w:rPr>
        <w:t>je</w:t>
      </w:r>
      <w:r w:rsidRPr="005E3995">
        <w:rPr>
          <w:color w:val="000000"/>
        </w:rPr>
        <w:t xml:space="preserve"> kladen důraz na hygienu práce </w:t>
      </w:r>
      <w:r>
        <w:rPr>
          <w:color w:val="000000"/>
        </w:rPr>
        <w:t>odsouzených žen</w:t>
      </w:r>
      <w:r w:rsidRPr="005E3995">
        <w:rPr>
          <w:color w:val="000000"/>
        </w:rPr>
        <w:t xml:space="preserve"> – </w:t>
      </w:r>
      <w:r>
        <w:rPr>
          <w:color w:val="000000"/>
        </w:rPr>
        <w:t>pracovní místa v dílně jsou umístěna</w:t>
      </w:r>
      <w:r w:rsidR="00082638">
        <w:rPr>
          <w:color w:val="000000"/>
        </w:rPr>
        <w:t xml:space="preserve"> tak, aby byly prostory dostatečně osvětleny denním osvětlením</w:t>
      </w:r>
      <w:r w:rsidRPr="005E3995">
        <w:rPr>
          <w:color w:val="000000"/>
        </w:rPr>
        <w:t xml:space="preserve">, </w:t>
      </w:r>
      <w:r w:rsidR="00082638">
        <w:rPr>
          <w:color w:val="000000"/>
        </w:rPr>
        <w:t xml:space="preserve">případně doplněným umělým osvětlením. </w:t>
      </w:r>
      <w:r w:rsidR="00082638" w:rsidRPr="00423E84">
        <w:rPr>
          <w:rFonts w:eastAsia="Times New Roman" w:cs="Times New Roman"/>
          <w:bCs/>
          <w:szCs w:val="24"/>
          <w:lang w:eastAsia="ar-SA"/>
        </w:rPr>
        <w:t>Na výrobní halu navazuje sociální zařízení pro pracující odsouzené ženy v počtu dvou kabin WC</w:t>
      </w:r>
      <w:r w:rsidR="00082638">
        <w:rPr>
          <w:rFonts w:eastAsia="Times New Roman" w:cs="Times New Roman"/>
          <w:bCs/>
          <w:szCs w:val="24"/>
          <w:lang w:eastAsia="ar-SA"/>
        </w:rPr>
        <w:t xml:space="preserve">, </w:t>
      </w:r>
      <w:r w:rsidR="00082638" w:rsidRPr="00423E84">
        <w:rPr>
          <w:rFonts w:eastAsia="Times New Roman" w:cs="Times New Roman"/>
          <w:bCs/>
          <w:szCs w:val="24"/>
          <w:lang w:eastAsia="ar-SA"/>
        </w:rPr>
        <w:t>předsíň se dvěm</w:t>
      </w:r>
      <w:r w:rsidR="00082638">
        <w:rPr>
          <w:rFonts w:eastAsia="Times New Roman" w:cs="Times New Roman"/>
          <w:bCs/>
          <w:szCs w:val="24"/>
          <w:lang w:eastAsia="ar-SA"/>
        </w:rPr>
        <w:t>a</w:t>
      </w:r>
      <w:r w:rsidR="00082638" w:rsidRPr="00423E84">
        <w:rPr>
          <w:rFonts w:eastAsia="Times New Roman" w:cs="Times New Roman"/>
          <w:bCs/>
          <w:szCs w:val="24"/>
          <w:lang w:eastAsia="ar-SA"/>
        </w:rPr>
        <w:t xml:space="preserve"> umyvadly</w:t>
      </w:r>
      <w:r w:rsidR="00082638">
        <w:rPr>
          <w:rFonts w:eastAsia="Times New Roman" w:cs="Times New Roman"/>
          <w:bCs/>
          <w:szCs w:val="24"/>
          <w:lang w:eastAsia="ar-SA"/>
        </w:rPr>
        <w:t xml:space="preserve"> a</w:t>
      </w:r>
      <w:r w:rsidR="00082638" w:rsidRPr="00423E84">
        <w:rPr>
          <w:rFonts w:eastAsia="Times New Roman" w:cs="Times New Roman"/>
          <w:bCs/>
          <w:szCs w:val="24"/>
          <w:lang w:eastAsia="ar-SA"/>
        </w:rPr>
        <w:t xml:space="preserve"> samos</w:t>
      </w:r>
      <w:r w:rsidR="00082638">
        <w:rPr>
          <w:rFonts w:eastAsia="Times New Roman" w:cs="Times New Roman"/>
          <w:bCs/>
          <w:szCs w:val="24"/>
          <w:lang w:eastAsia="ar-SA"/>
        </w:rPr>
        <w:t>tatná denní místnost s</w:t>
      </w:r>
      <w:r w:rsidR="00082638" w:rsidRPr="00423E84">
        <w:rPr>
          <w:rFonts w:eastAsia="Times New Roman" w:cs="Times New Roman"/>
          <w:bCs/>
          <w:szCs w:val="24"/>
          <w:lang w:eastAsia="ar-SA"/>
        </w:rPr>
        <w:t xml:space="preserve"> malou kuchyňskou linkou.</w:t>
      </w:r>
      <w:r w:rsidR="00082638">
        <w:rPr>
          <w:rFonts w:eastAsia="Times New Roman" w:cs="Times New Roman"/>
          <w:bCs/>
          <w:szCs w:val="24"/>
          <w:lang w:eastAsia="ar-SA"/>
        </w:rPr>
        <w:t xml:space="preserve"> </w:t>
      </w:r>
      <w:r w:rsidR="00082638" w:rsidRPr="00423E84">
        <w:rPr>
          <w:rFonts w:eastAsia="Times New Roman" w:cs="Times New Roman"/>
          <w:bCs/>
          <w:szCs w:val="24"/>
          <w:lang w:eastAsia="ar-SA"/>
        </w:rPr>
        <w:t xml:space="preserve">Ve 2.NP </w:t>
      </w:r>
      <w:r w:rsidR="00082638">
        <w:rPr>
          <w:rFonts w:eastAsia="Times New Roman" w:cs="Times New Roman"/>
          <w:bCs/>
          <w:szCs w:val="24"/>
          <w:lang w:eastAsia="ar-SA"/>
        </w:rPr>
        <w:t xml:space="preserve"> je umístěna </w:t>
      </w:r>
      <w:r w:rsidR="00082638" w:rsidRPr="00423E84">
        <w:rPr>
          <w:rFonts w:eastAsia="Times New Roman" w:cs="Times New Roman"/>
          <w:bCs/>
          <w:szCs w:val="24"/>
          <w:lang w:eastAsia="ar-SA"/>
        </w:rPr>
        <w:t>denní místnost s</w:t>
      </w:r>
      <w:r w:rsidR="00082638">
        <w:rPr>
          <w:rFonts w:eastAsia="Times New Roman" w:cs="Times New Roman"/>
          <w:bCs/>
          <w:szCs w:val="24"/>
          <w:lang w:eastAsia="ar-SA"/>
        </w:rPr>
        <w:t> </w:t>
      </w:r>
      <w:r w:rsidR="00082638" w:rsidRPr="00423E84">
        <w:rPr>
          <w:rFonts w:eastAsia="Times New Roman" w:cs="Times New Roman"/>
          <w:bCs/>
          <w:szCs w:val="24"/>
          <w:lang w:eastAsia="ar-SA"/>
        </w:rPr>
        <w:t>kuchyňkou</w:t>
      </w:r>
      <w:r w:rsidR="00082638">
        <w:rPr>
          <w:rFonts w:eastAsia="Times New Roman" w:cs="Times New Roman"/>
          <w:bCs/>
          <w:szCs w:val="24"/>
          <w:lang w:eastAsia="ar-SA"/>
        </w:rPr>
        <w:t xml:space="preserve"> a elektrickým sporákem</w:t>
      </w:r>
      <w:r w:rsidR="00082638" w:rsidRPr="00423E84">
        <w:rPr>
          <w:rFonts w:eastAsia="Times New Roman" w:cs="Times New Roman"/>
          <w:bCs/>
          <w:szCs w:val="24"/>
          <w:lang w:eastAsia="ar-SA"/>
        </w:rPr>
        <w:t>, WC personálu (společné i pro personál z</w:t>
      </w:r>
      <w:r w:rsidR="00082638">
        <w:rPr>
          <w:rFonts w:eastAsia="Times New Roman" w:cs="Times New Roman"/>
          <w:bCs/>
          <w:szCs w:val="24"/>
          <w:lang w:eastAsia="ar-SA"/>
        </w:rPr>
        <w:t> 1.NP</w:t>
      </w:r>
      <w:r w:rsidR="00082638" w:rsidRPr="00423E84">
        <w:rPr>
          <w:rFonts w:eastAsia="Times New Roman" w:cs="Times New Roman"/>
          <w:bCs/>
          <w:szCs w:val="24"/>
          <w:lang w:eastAsia="ar-SA"/>
        </w:rPr>
        <w:t xml:space="preserve">) a WC pro odsouzené v počtu dvou kabin a předsíně se dvěma umyvadly. </w:t>
      </w:r>
      <w:proofErr w:type="gramStart"/>
      <w:r w:rsidR="005E3F2C">
        <w:rPr>
          <w:rFonts w:eastAsia="Times New Roman" w:cs="Times New Roman"/>
          <w:bCs/>
          <w:szCs w:val="24"/>
          <w:lang w:eastAsia="ar-SA"/>
        </w:rPr>
        <w:t>Tzn. že</w:t>
      </w:r>
      <w:proofErr w:type="gramEnd"/>
      <w:r w:rsidR="005E3F2C">
        <w:rPr>
          <w:rFonts w:eastAsia="Times New Roman" w:cs="Times New Roman"/>
          <w:bCs/>
          <w:szCs w:val="24"/>
          <w:lang w:eastAsia="ar-SA"/>
        </w:rPr>
        <w:t xml:space="preserve"> </w:t>
      </w:r>
      <w:r w:rsidR="00767C01">
        <w:rPr>
          <w:rFonts w:eastAsia="Times New Roman" w:cs="Times New Roman"/>
          <w:bCs/>
          <w:szCs w:val="24"/>
          <w:lang w:eastAsia="ar-SA"/>
        </w:rPr>
        <w:t xml:space="preserve">personál má k dispozici 1 WC </w:t>
      </w:r>
      <w:r w:rsidR="00767C01">
        <w:rPr>
          <w:rFonts w:eastAsia="Times New Roman" w:cs="Times New Roman"/>
          <w:bCs/>
          <w:szCs w:val="24"/>
          <w:lang w:eastAsia="ar-SA"/>
        </w:rPr>
        <w:lastRenderedPageBreak/>
        <w:t>kabinu ve 2.NP a odsouzené ženy mají k dispozici 4 WC kabiny (2 v 1.NP a 2 ve 2.NP). Tento počet je provozně i kapacitně dostačující pro danou stavbu.</w:t>
      </w:r>
    </w:p>
    <w:p w:rsidR="00082638" w:rsidRDefault="00082638" w:rsidP="00082638">
      <w:pPr>
        <w:rPr>
          <w:rFonts w:eastAsia="Times New Roman" w:cs="Times New Roman"/>
          <w:bCs/>
          <w:szCs w:val="24"/>
          <w:lang w:eastAsia="ar-SA"/>
        </w:rPr>
      </w:pPr>
      <w:r w:rsidRPr="00423E84">
        <w:rPr>
          <w:rFonts w:eastAsia="Times New Roman" w:cs="Times New Roman"/>
          <w:bCs/>
          <w:szCs w:val="24"/>
          <w:lang w:eastAsia="ar-SA"/>
        </w:rPr>
        <w:t xml:space="preserve">Pro osvětlení schodiště a WC odsouzených, kde není možno </w:t>
      </w:r>
      <w:r>
        <w:rPr>
          <w:rFonts w:eastAsia="Times New Roman" w:cs="Times New Roman"/>
          <w:bCs/>
          <w:szCs w:val="24"/>
          <w:lang w:eastAsia="ar-SA"/>
        </w:rPr>
        <w:t>umístit</w:t>
      </w:r>
      <w:r w:rsidRPr="00423E84">
        <w:rPr>
          <w:rFonts w:eastAsia="Times New Roman" w:cs="Times New Roman"/>
          <w:bCs/>
          <w:szCs w:val="24"/>
          <w:lang w:eastAsia="ar-SA"/>
        </w:rPr>
        <w:t xml:space="preserve"> okna, </w:t>
      </w:r>
      <w:r>
        <w:rPr>
          <w:rFonts w:eastAsia="Times New Roman" w:cs="Times New Roman"/>
          <w:bCs/>
          <w:szCs w:val="24"/>
          <w:lang w:eastAsia="ar-SA"/>
        </w:rPr>
        <w:t>jsou navrženy do</w:t>
      </w:r>
      <w:r w:rsidRPr="00423E84">
        <w:rPr>
          <w:rFonts w:eastAsia="Times New Roman" w:cs="Times New Roman"/>
          <w:bCs/>
          <w:szCs w:val="24"/>
          <w:lang w:eastAsia="ar-SA"/>
        </w:rPr>
        <w:t xml:space="preserve"> stropu a střechy </w:t>
      </w:r>
      <w:proofErr w:type="spellStart"/>
      <w:r w:rsidRPr="00423E84">
        <w:rPr>
          <w:rFonts w:eastAsia="Times New Roman" w:cs="Times New Roman"/>
          <w:bCs/>
          <w:szCs w:val="24"/>
          <w:lang w:eastAsia="ar-SA"/>
        </w:rPr>
        <w:t>světlovody</w:t>
      </w:r>
      <w:proofErr w:type="spellEnd"/>
      <w:r w:rsidRPr="00423E84">
        <w:rPr>
          <w:rFonts w:eastAsia="Times New Roman" w:cs="Times New Roman"/>
          <w:bCs/>
          <w:szCs w:val="24"/>
          <w:lang w:eastAsia="ar-SA"/>
        </w:rPr>
        <w:t xml:space="preserve"> Ø cca 300mm v celkovém počtu 6ks.</w:t>
      </w:r>
    </w:p>
    <w:p w:rsidR="00767C01" w:rsidRDefault="00767C01" w:rsidP="00082638">
      <w:pPr>
        <w:rPr>
          <w:rFonts w:cs="Times New Roman"/>
        </w:rPr>
      </w:pPr>
      <w:r>
        <w:rPr>
          <w:rFonts w:eastAsia="Times New Roman" w:cs="Times New Roman"/>
          <w:bCs/>
          <w:szCs w:val="24"/>
          <w:lang w:eastAsia="ar-SA"/>
        </w:rPr>
        <w:t xml:space="preserve">Odvětrání WC místností kde </w:t>
      </w:r>
      <w:proofErr w:type="gramStart"/>
      <w:r>
        <w:rPr>
          <w:rFonts w:eastAsia="Times New Roman" w:cs="Times New Roman"/>
          <w:bCs/>
          <w:szCs w:val="24"/>
          <w:lang w:eastAsia="ar-SA"/>
        </w:rPr>
        <w:t>není</w:t>
      </w:r>
      <w:proofErr w:type="gramEnd"/>
      <w:r>
        <w:rPr>
          <w:rFonts w:eastAsia="Times New Roman" w:cs="Times New Roman"/>
          <w:bCs/>
          <w:szCs w:val="24"/>
          <w:lang w:eastAsia="ar-SA"/>
        </w:rPr>
        <w:t xml:space="preserve"> možno umístit otvíravá okna </w:t>
      </w:r>
      <w:proofErr w:type="gramStart"/>
      <w:r>
        <w:rPr>
          <w:rFonts w:eastAsia="Times New Roman" w:cs="Times New Roman"/>
          <w:bCs/>
          <w:szCs w:val="24"/>
          <w:lang w:eastAsia="ar-SA"/>
        </w:rPr>
        <w:t>bude</w:t>
      </w:r>
      <w:proofErr w:type="gramEnd"/>
      <w:r>
        <w:rPr>
          <w:rFonts w:eastAsia="Times New Roman" w:cs="Times New Roman"/>
          <w:bCs/>
          <w:szCs w:val="24"/>
          <w:lang w:eastAsia="ar-SA"/>
        </w:rPr>
        <w:t xml:space="preserve"> zajištěn podtlakovým nuceným větráním s vývodem nad střechu objektu. Přívod vzduchu bude zajištěn infiltrací. Pro odvod vzduchu jsou navrženy ventilátory. Více </w:t>
      </w:r>
      <w:proofErr w:type="gramStart"/>
      <w:r>
        <w:rPr>
          <w:rFonts w:eastAsia="Times New Roman" w:cs="Times New Roman"/>
          <w:bCs/>
          <w:szCs w:val="24"/>
          <w:lang w:eastAsia="ar-SA"/>
        </w:rPr>
        <w:t>viz.</w:t>
      </w:r>
      <w:proofErr w:type="gramEnd"/>
      <w:r>
        <w:rPr>
          <w:rFonts w:eastAsia="Times New Roman" w:cs="Times New Roman"/>
          <w:bCs/>
          <w:szCs w:val="24"/>
          <w:lang w:eastAsia="ar-SA"/>
        </w:rPr>
        <w:t xml:space="preserve"> </w:t>
      </w:r>
      <w:proofErr w:type="gramStart"/>
      <w:r>
        <w:rPr>
          <w:rFonts w:eastAsia="Times New Roman" w:cs="Times New Roman"/>
          <w:bCs/>
          <w:szCs w:val="24"/>
          <w:lang w:eastAsia="ar-SA"/>
        </w:rPr>
        <w:t>D.1.4</w:t>
      </w:r>
      <w:r w:rsidR="00F31ECB">
        <w:rPr>
          <w:rFonts w:eastAsia="Times New Roman" w:cs="Times New Roman"/>
          <w:bCs/>
          <w:szCs w:val="24"/>
          <w:lang w:eastAsia="ar-SA"/>
        </w:rPr>
        <w:t>.500</w:t>
      </w:r>
      <w:proofErr w:type="gramEnd"/>
      <w:r w:rsidR="00F31ECB">
        <w:rPr>
          <w:rFonts w:eastAsia="Times New Roman" w:cs="Times New Roman"/>
          <w:bCs/>
          <w:szCs w:val="24"/>
          <w:lang w:eastAsia="ar-SA"/>
        </w:rPr>
        <w:t xml:space="preserve"> -</w:t>
      </w:r>
      <w:r>
        <w:rPr>
          <w:rFonts w:eastAsia="Times New Roman" w:cs="Times New Roman"/>
          <w:bCs/>
          <w:szCs w:val="24"/>
          <w:lang w:eastAsia="ar-SA"/>
        </w:rPr>
        <w:t xml:space="preserve"> Vzduchotechnika.</w:t>
      </w:r>
    </w:p>
    <w:p w:rsidR="00711DAC" w:rsidRPr="002547FA" w:rsidRDefault="00711DAC" w:rsidP="00A46091">
      <w:pPr>
        <w:spacing w:after="75"/>
        <w:rPr>
          <w:rFonts w:cs="Times New Roman"/>
        </w:rPr>
      </w:pPr>
      <w:r w:rsidRPr="005E3995">
        <w:rPr>
          <w:color w:val="000000"/>
        </w:rPr>
        <w:t xml:space="preserve">Na okolí nebude mít stavba žádný negativní vliv, vytápění bude plynové, hluk z provozu bude minimální – </w:t>
      </w:r>
      <w:r w:rsidR="00082638">
        <w:rPr>
          <w:color w:val="000000"/>
        </w:rPr>
        <w:t>předpokládají se</w:t>
      </w:r>
      <w:r w:rsidR="00900A5D">
        <w:rPr>
          <w:color w:val="000000"/>
        </w:rPr>
        <w:t xml:space="preserve"> jednoduché práce. </w:t>
      </w:r>
      <w:r w:rsidR="00A46091">
        <w:rPr>
          <w:color w:val="000000"/>
        </w:rPr>
        <w:t>Navíc je stavba umístěna v areálu Věznice Opava, takže všechen případný hluk bude probíhat v areálu věznice.</w:t>
      </w:r>
      <w:r w:rsidR="00575356" w:rsidRPr="002547FA">
        <w:rPr>
          <w:rFonts w:cs="Times New Roman"/>
        </w:rPr>
        <w:tab/>
      </w:r>
    </w:p>
    <w:p w:rsidR="00412DFC" w:rsidRPr="002547FA" w:rsidRDefault="00412DFC" w:rsidP="00711DAC">
      <w:pPr>
        <w:pStyle w:val="Nadpis2"/>
        <w:jc w:val="both"/>
        <w:rPr>
          <w:rFonts w:cs="Times New Roman"/>
        </w:rPr>
      </w:pPr>
      <w:bookmarkStart w:id="39" w:name="_Toc393974852"/>
      <w:r w:rsidRPr="002547FA">
        <w:rPr>
          <w:rFonts w:cs="Times New Roman"/>
        </w:rPr>
        <w:t>Ochrana stavby před negativními účinky vnějšího prostředí</w:t>
      </w:r>
      <w:bookmarkEnd w:id="39"/>
    </w:p>
    <w:p w:rsidR="00131BA2" w:rsidRPr="00E6690F" w:rsidRDefault="00131BA2" w:rsidP="00711DAC">
      <w:r w:rsidRPr="002547FA">
        <w:rPr>
          <w:rFonts w:cs="Times New Roman"/>
        </w:rPr>
        <w:t xml:space="preserve">Vzhledem k tomu, že se jedná o </w:t>
      </w:r>
      <w:r w:rsidR="00A46091">
        <w:rPr>
          <w:rFonts w:cs="Times New Roman"/>
        </w:rPr>
        <w:t>rekonstrukci</w:t>
      </w:r>
      <w:r w:rsidRPr="002547FA">
        <w:rPr>
          <w:rFonts w:cs="Times New Roman"/>
        </w:rPr>
        <w:t xml:space="preserve"> již dokončené stavby</w:t>
      </w:r>
      <w:r w:rsidR="009B653A" w:rsidRPr="002547FA">
        <w:rPr>
          <w:rFonts w:cs="Times New Roman"/>
        </w:rPr>
        <w:t>,</w:t>
      </w:r>
      <w:r w:rsidRPr="002547FA">
        <w:rPr>
          <w:rFonts w:cs="Times New Roman"/>
        </w:rPr>
        <w:t xml:space="preserve"> není předmětem této PD řešení </w:t>
      </w:r>
      <w:r w:rsidR="00E4386F" w:rsidRPr="002547FA">
        <w:rPr>
          <w:rFonts w:cs="Times New Roman"/>
        </w:rPr>
        <w:t xml:space="preserve">níže uvedených bodů. </w:t>
      </w:r>
      <w:r w:rsidR="00E6690F">
        <w:t xml:space="preserve">Zadavatel prohlásil, že v objektu nebyl zjištěn radon, </w:t>
      </w:r>
      <w:r w:rsidR="00737108">
        <w:t>z toho důvodu</w:t>
      </w:r>
      <w:r w:rsidR="00E6690F">
        <w:t xml:space="preserve"> radonový průzkum nebyl proveden.</w:t>
      </w:r>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40" w:name="_Toc393974853"/>
      <w:r w:rsidRPr="002547FA">
        <w:rPr>
          <w:rFonts w:cs="Times New Roman"/>
          <w:color w:val="808080" w:themeColor="background1" w:themeShade="80"/>
        </w:rPr>
        <w:t>Ochrana před pronikáním radonu z podloží</w:t>
      </w:r>
      <w:bookmarkEnd w:id="40"/>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41" w:name="_Toc393974854"/>
      <w:r w:rsidRPr="002547FA">
        <w:rPr>
          <w:rFonts w:cs="Times New Roman"/>
          <w:color w:val="808080" w:themeColor="background1" w:themeShade="80"/>
        </w:rPr>
        <w:t>Ochrana před bludnými proudy</w:t>
      </w:r>
      <w:bookmarkEnd w:id="41"/>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42" w:name="_Toc393974855"/>
      <w:r w:rsidRPr="002547FA">
        <w:rPr>
          <w:rFonts w:cs="Times New Roman"/>
          <w:color w:val="808080" w:themeColor="background1" w:themeShade="80"/>
        </w:rPr>
        <w:t>Ochrana před technickou seizmicitou</w:t>
      </w:r>
      <w:bookmarkEnd w:id="42"/>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43" w:name="_Toc393974856"/>
      <w:r w:rsidRPr="002547FA">
        <w:rPr>
          <w:rFonts w:cs="Times New Roman"/>
          <w:color w:val="808080" w:themeColor="background1" w:themeShade="80"/>
        </w:rPr>
        <w:t>Ochrana před hlukem</w:t>
      </w:r>
      <w:bookmarkEnd w:id="43"/>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44" w:name="_Toc393974857"/>
      <w:r w:rsidRPr="002547FA">
        <w:rPr>
          <w:rFonts w:cs="Times New Roman"/>
          <w:color w:val="808080" w:themeColor="background1" w:themeShade="80"/>
        </w:rPr>
        <w:t>Protipovodňová opatření</w:t>
      </w:r>
      <w:bookmarkEnd w:id="44"/>
    </w:p>
    <w:p w:rsidR="00412DFC" w:rsidRPr="002547FA" w:rsidRDefault="00412DFC" w:rsidP="00711DAC">
      <w:pPr>
        <w:pStyle w:val="Nadpis1"/>
        <w:jc w:val="both"/>
        <w:rPr>
          <w:rFonts w:cs="Times New Roman"/>
        </w:rPr>
      </w:pPr>
      <w:bookmarkStart w:id="45" w:name="_Toc393974858"/>
      <w:r w:rsidRPr="002547FA">
        <w:rPr>
          <w:rFonts w:cs="Times New Roman"/>
        </w:rPr>
        <w:t>Připojení na technickou infrastrukturu</w:t>
      </w:r>
      <w:bookmarkEnd w:id="45"/>
    </w:p>
    <w:p w:rsidR="00412DFC" w:rsidRPr="002547FA" w:rsidRDefault="00412DFC" w:rsidP="00711DAC">
      <w:pPr>
        <w:pStyle w:val="Nadpis3"/>
        <w:jc w:val="both"/>
        <w:rPr>
          <w:rFonts w:cs="Times New Roman"/>
        </w:rPr>
      </w:pPr>
      <w:bookmarkStart w:id="46" w:name="_Toc393974859"/>
      <w:proofErr w:type="spellStart"/>
      <w:r w:rsidRPr="002547FA">
        <w:rPr>
          <w:rFonts w:cs="Times New Roman"/>
        </w:rPr>
        <w:t>Napojovací</w:t>
      </w:r>
      <w:proofErr w:type="spellEnd"/>
      <w:r w:rsidRPr="002547FA">
        <w:rPr>
          <w:rFonts w:cs="Times New Roman"/>
        </w:rPr>
        <w:t xml:space="preserve"> místa technické infrastruktury</w:t>
      </w:r>
      <w:bookmarkEnd w:id="46"/>
    </w:p>
    <w:p w:rsidR="00A46091" w:rsidRPr="00082B8C" w:rsidRDefault="00A46091" w:rsidP="00A46091">
      <w:pPr>
        <w:spacing w:after="75"/>
        <w:rPr>
          <w:color w:val="000000"/>
        </w:rPr>
      </w:pPr>
      <w:bookmarkStart w:id="47" w:name="_Toc393974860"/>
      <w:r>
        <w:rPr>
          <w:color w:val="000000"/>
        </w:rPr>
        <w:t>Obecně lze konstatovat, že veškerá připojení na inženýrské sítě se uskuteční v rámci areálu věznice Opava. Objekt bude napojen na pitnou a požární vodu, kanalizaci,</w:t>
      </w:r>
      <w:r w:rsidRPr="00082B8C">
        <w:rPr>
          <w:color w:val="000000"/>
        </w:rPr>
        <w:t xml:space="preserve"> </w:t>
      </w:r>
      <w:r>
        <w:rPr>
          <w:color w:val="000000"/>
        </w:rPr>
        <w:t>topení</w:t>
      </w:r>
      <w:r w:rsidRPr="00082B8C">
        <w:rPr>
          <w:color w:val="000000"/>
        </w:rPr>
        <w:t xml:space="preserve">, </w:t>
      </w:r>
      <w:proofErr w:type="spellStart"/>
      <w:r>
        <w:rPr>
          <w:color w:val="000000"/>
        </w:rPr>
        <w:t>elektro</w:t>
      </w:r>
      <w:proofErr w:type="spellEnd"/>
      <w:r>
        <w:rPr>
          <w:color w:val="000000"/>
        </w:rPr>
        <w:t xml:space="preserve"> a</w:t>
      </w:r>
      <w:r w:rsidRPr="00082B8C">
        <w:rPr>
          <w:color w:val="000000"/>
        </w:rPr>
        <w:t xml:space="preserve"> </w:t>
      </w:r>
      <w:r>
        <w:rPr>
          <w:color w:val="000000"/>
        </w:rPr>
        <w:t>slaboproudé rozvody</w:t>
      </w:r>
      <w:r w:rsidR="00737108">
        <w:rPr>
          <w:color w:val="000000"/>
        </w:rPr>
        <w:t>, dále bude provedena výměna ústředny EZS</w:t>
      </w:r>
      <w:r w:rsidRPr="00082B8C">
        <w:rPr>
          <w:color w:val="000000"/>
        </w:rPr>
        <w:t>.</w:t>
      </w:r>
      <w:r>
        <w:rPr>
          <w:color w:val="000000"/>
        </w:rPr>
        <w:t xml:space="preserve"> </w:t>
      </w:r>
    </w:p>
    <w:p w:rsidR="00A46091" w:rsidRPr="00082B8C" w:rsidRDefault="00A46091" w:rsidP="00A46091">
      <w:r>
        <w:rPr>
          <w:i/>
          <w:color w:val="000000"/>
          <w:u w:val="single"/>
        </w:rPr>
        <w:t>Napojení</w:t>
      </w:r>
      <w:r w:rsidRPr="00082B8C">
        <w:rPr>
          <w:i/>
          <w:color w:val="000000"/>
          <w:u w:val="single"/>
        </w:rPr>
        <w:t xml:space="preserve"> </w:t>
      </w:r>
      <w:r>
        <w:rPr>
          <w:i/>
          <w:color w:val="000000"/>
          <w:u w:val="single"/>
        </w:rPr>
        <w:t xml:space="preserve">pitné </w:t>
      </w:r>
      <w:r w:rsidR="000428CC">
        <w:rPr>
          <w:i/>
          <w:color w:val="000000"/>
          <w:u w:val="single"/>
        </w:rPr>
        <w:t xml:space="preserve">a požární </w:t>
      </w:r>
      <w:r w:rsidRPr="00082B8C">
        <w:rPr>
          <w:i/>
          <w:color w:val="000000"/>
          <w:u w:val="single"/>
        </w:rPr>
        <w:t>vody</w:t>
      </w:r>
      <w:r w:rsidRPr="00082B8C">
        <w:rPr>
          <w:color w:val="000000"/>
        </w:rPr>
        <w:t xml:space="preserve"> – bude vedeno </w:t>
      </w:r>
      <w:r w:rsidR="000428CC">
        <w:rPr>
          <w:color w:val="000000"/>
        </w:rPr>
        <w:t>stávajícím podzemním topenářským kanálem ze sousedního objektu nové plynové kotelny.</w:t>
      </w:r>
    </w:p>
    <w:p w:rsidR="00E26D2B" w:rsidRDefault="00A46091" w:rsidP="00E26D2B">
      <w:pPr>
        <w:pStyle w:val="Zkladntext2"/>
        <w:spacing w:after="240" w:line="240" w:lineRule="auto"/>
      </w:pPr>
      <w:r w:rsidRPr="000C0551">
        <w:rPr>
          <w:i/>
          <w:u w:val="single"/>
        </w:rPr>
        <w:t xml:space="preserve">Napojení  </w:t>
      </w:r>
      <w:r w:rsidR="000428CC">
        <w:rPr>
          <w:i/>
          <w:u w:val="single"/>
        </w:rPr>
        <w:t>kanalizace</w:t>
      </w:r>
      <w:r w:rsidRPr="000C0551">
        <w:rPr>
          <w:u w:val="single"/>
        </w:rPr>
        <w:t xml:space="preserve">  </w:t>
      </w:r>
      <w:r w:rsidRPr="000C0551">
        <w:t xml:space="preserve">- </w:t>
      </w:r>
      <w:r w:rsidR="00E26D2B">
        <w:t>veškeré splaškové vody budou svedeny ležatým potrubím splaškové kanalizace pod podlahou 1.NP, dále pak pod dvorem do stávající kanalizační šachty u rohu vstupní budovy. Odkud pokračuje stávající kanalizační přípojka do veřejné kanalizace v ulici</w:t>
      </w:r>
      <w:r w:rsidR="00E26D2B">
        <w:br/>
        <w:t xml:space="preserve">Olomoucká. Napojení dešťové kanalizace bude provedeno do stávajících </w:t>
      </w:r>
      <w:proofErr w:type="spellStart"/>
      <w:r w:rsidR="00E26D2B">
        <w:t>napojovacích</w:t>
      </w:r>
      <w:proofErr w:type="spellEnd"/>
      <w:r w:rsidR="00E26D2B">
        <w:t xml:space="preserve"> míst. Nové střešní svody se napojí na stávající dešťovou kanalizaci. </w:t>
      </w:r>
      <w:r w:rsidR="00F31ECB">
        <w:t>Na všech nových svodech budou umístěny nové lapače střešních splavenin.</w:t>
      </w:r>
    </w:p>
    <w:p w:rsidR="00A46091" w:rsidRPr="002B454D" w:rsidRDefault="00A46091" w:rsidP="00A46091">
      <w:pPr>
        <w:pStyle w:val="Zkladntext2"/>
        <w:spacing w:after="240" w:line="240" w:lineRule="auto"/>
      </w:pPr>
      <w:r w:rsidRPr="002B454D">
        <w:rPr>
          <w:i/>
          <w:u w:val="single"/>
        </w:rPr>
        <w:t xml:space="preserve">Napojení </w:t>
      </w:r>
      <w:r w:rsidR="00C94733">
        <w:rPr>
          <w:i/>
          <w:u w:val="single"/>
        </w:rPr>
        <w:t>topení</w:t>
      </w:r>
      <w:r w:rsidRPr="002B454D">
        <w:rPr>
          <w:i/>
          <w:u w:val="single"/>
        </w:rPr>
        <w:t xml:space="preserve"> –</w:t>
      </w:r>
      <w:r w:rsidRPr="002B454D">
        <w:rPr>
          <w:i/>
        </w:rPr>
        <w:t xml:space="preserve"> </w:t>
      </w:r>
      <w:r w:rsidR="00C94733">
        <w:t xml:space="preserve">bude ze stávající plynové </w:t>
      </w:r>
      <w:proofErr w:type="gramStart"/>
      <w:r w:rsidR="00C94733">
        <w:t>kotelny v</w:t>
      </w:r>
      <w:r w:rsidR="00737108">
        <w:t> 1.PP</w:t>
      </w:r>
      <w:proofErr w:type="gramEnd"/>
      <w:r w:rsidR="00737108">
        <w:t xml:space="preserve"> </w:t>
      </w:r>
      <w:r w:rsidR="00C94733">
        <w:t>sousední budov</w:t>
      </w:r>
      <w:r w:rsidR="00737108">
        <w:t>y</w:t>
      </w:r>
      <w:r w:rsidR="00C94733">
        <w:t xml:space="preserve"> soudu. Do stávající staré kotelny jsou přivedeny rozvody tepla pro vytápění dalších budov v areálu </w:t>
      </w:r>
      <w:r w:rsidR="00C94733">
        <w:lastRenderedPageBreak/>
        <w:t>věznice, tyto rozvody budou přeloženy do nového mezistropu. Přitom se provede napojení topné vody pro vytápění nových provozů.</w:t>
      </w:r>
    </w:p>
    <w:p w:rsidR="00A46091" w:rsidRDefault="00A46091" w:rsidP="00A46091">
      <w:pPr>
        <w:pStyle w:val="Zkladntext2"/>
        <w:spacing w:after="240" w:line="240" w:lineRule="auto"/>
      </w:pPr>
      <w:r w:rsidRPr="00082B8C">
        <w:rPr>
          <w:i/>
          <w:u w:val="single"/>
        </w:rPr>
        <w:t xml:space="preserve">Napojení </w:t>
      </w:r>
      <w:proofErr w:type="spellStart"/>
      <w:r w:rsidR="00C94733">
        <w:rPr>
          <w:i/>
          <w:u w:val="single"/>
        </w:rPr>
        <w:t>elektro</w:t>
      </w:r>
      <w:proofErr w:type="spellEnd"/>
      <w:r w:rsidRPr="00082B8C">
        <w:t xml:space="preserve"> – </w:t>
      </w:r>
      <w:r w:rsidR="00C94733">
        <w:t xml:space="preserve">bude vnitřní přípojkou ze stávající </w:t>
      </w:r>
      <w:proofErr w:type="spellStart"/>
      <w:r w:rsidR="00C94733">
        <w:t>elektrorozvodny</w:t>
      </w:r>
      <w:proofErr w:type="spellEnd"/>
      <w:r w:rsidR="00C94733">
        <w:t xml:space="preserve">, ta je situována na severovýchodní fasádě staré kotelny. </w:t>
      </w:r>
    </w:p>
    <w:p w:rsidR="00611400" w:rsidRDefault="00611400" w:rsidP="00611400">
      <w:pPr>
        <w:tabs>
          <w:tab w:val="left" w:pos="5670"/>
        </w:tabs>
        <w:rPr>
          <w:rFonts w:eastAsia="Times New Roman" w:cs="Times New Roman"/>
          <w:bCs/>
          <w:szCs w:val="24"/>
          <w:lang w:eastAsia="ar-SA"/>
        </w:rPr>
      </w:pPr>
      <w:r w:rsidRPr="000154FC">
        <w:rPr>
          <w:i/>
          <w:u w:val="single"/>
        </w:rPr>
        <w:t xml:space="preserve">Napojení slaboproudých rozvodů </w:t>
      </w:r>
      <w:r w:rsidRPr="000154FC">
        <w:t>– Výrobní hala se propojí s vedlejším objektem (Ubytovací budova), vstupní budovou (nové OS) a stávajícím OS (Operačním střediskem).</w:t>
      </w:r>
      <w:r w:rsidR="00C606C2" w:rsidRPr="000154FC">
        <w:t xml:space="preserve"> </w:t>
      </w:r>
      <w:r w:rsidR="00C606C2" w:rsidRPr="000154FC">
        <w:rPr>
          <w:rFonts w:cs="Times New Roman"/>
        </w:rPr>
        <w:t xml:space="preserve">Strukturovaná kabeláž </w:t>
      </w:r>
      <w:r w:rsidR="00C606C2" w:rsidRPr="000154FC">
        <w:rPr>
          <w:rFonts w:eastAsia="Times New Roman" w:cs="Times New Roman"/>
          <w:bCs/>
          <w:szCs w:val="24"/>
          <w:lang w:eastAsia="ar-SA"/>
        </w:rPr>
        <w:t xml:space="preserve">bude </w:t>
      </w:r>
      <w:r w:rsidR="008F6910" w:rsidRPr="000154FC">
        <w:rPr>
          <w:rFonts w:eastAsia="Times New Roman" w:cs="Times New Roman"/>
          <w:bCs/>
          <w:szCs w:val="24"/>
          <w:lang w:eastAsia="ar-SA"/>
        </w:rPr>
        <w:t>napojena na stávající datový rozvaděč ve vstupní budově.</w:t>
      </w:r>
      <w:r w:rsidR="00AD5B51" w:rsidRPr="000154FC">
        <w:rPr>
          <w:rFonts w:eastAsia="Times New Roman" w:cs="Times New Roman"/>
          <w:bCs/>
          <w:szCs w:val="24"/>
          <w:lang w:eastAsia="ar-SA"/>
        </w:rPr>
        <w:t xml:space="preserve"> </w:t>
      </w:r>
      <w:r w:rsidR="008F6910" w:rsidRPr="000154FC">
        <w:rPr>
          <w:rFonts w:eastAsia="Times New Roman" w:cs="Times New Roman"/>
          <w:bCs/>
          <w:szCs w:val="24"/>
          <w:lang w:eastAsia="ar-SA"/>
        </w:rPr>
        <w:t>Telefonní linky budou přivedeny ze stávající sousední budovy. Napojení na stávající systém PZTS (poplachový zabezpečovací a tísňový systém) bude také ze stávající sousední budovy. V rekonstruovaném objektu bude umístěno 7 nových analogových kamer (6 vnitřních 1 venkovní), tyto kamery budou napojeny na stávající systém CCTV a to optickým kabelem do stávajícího operačního střediska. Dále bude v rekonstruovaném objektu</w:t>
      </w:r>
      <w:r w:rsidR="000154FC" w:rsidRPr="000154FC">
        <w:rPr>
          <w:rFonts w:eastAsia="Times New Roman" w:cs="Times New Roman"/>
          <w:bCs/>
          <w:szCs w:val="24"/>
          <w:lang w:eastAsia="ar-SA"/>
        </w:rPr>
        <w:t xml:space="preserve"> provedeno 5 nových hlásek, ty se napojí do stávajícího dispečerského systému hlásek ve vedlejší budově.</w:t>
      </w:r>
    </w:p>
    <w:p w:rsidR="000154FC" w:rsidRDefault="000154FC" w:rsidP="00611400">
      <w:pPr>
        <w:tabs>
          <w:tab w:val="left" w:pos="5670"/>
        </w:tabs>
        <w:rPr>
          <w:rFonts w:eastAsia="Times New Roman" w:cs="Times New Roman"/>
          <w:bCs/>
          <w:szCs w:val="24"/>
          <w:lang w:eastAsia="ar-SA"/>
        </w:rPr>
      </w:pPr>
      <w:r w:rsidRPr="000154FC">
        <w:rPr>
          <w:rFonts w:eastAsia="Times New Roman" w:cs="Times New Roman"/>
          <w:bCs/>
          <w:i/>
          <w:szCs w:val="24"/>
          <w:u w:val="single"/>
          <w:lang w:eastAsia="ar-SA"/>
        </w:rPr>
        <w:t>Výměna ústředny EZS</w:t>
      </w:r>
      <w:r>
        <w:rPr>
          <w:rFonts w:eastAsia="Times New Roman" w:cs="Times New Roman"/>
          <w:bCs/>
          <w:szCs w:val="24"/>
          <w:lang w:eastAsia="ar-SA"/>
        </w:rPr>
        <w:t xml:space="preserve"> – bude provedena výměna ústředny.</w:t>
      </w:r>
    </w:p>
    <w:p w:rsidR="000154FC" w:rsidRPr="00C606C2" w:rsidRDefault="000154FC" w:rsidP="00611400">
      <w:pPr>
        <w:tabs>
          <w:tab w:val="left" w:pos="5670"/>
        </w:tabs>
        <w:rPr>
          <w:rFonts w:cs="Times New Roman"/>
        </w:rPr>
      </w:pPr>
      <w:r>
        <w:rPr>
          <w:rFonts w:eastAsia="Times New Roman" w:cs="Times New Roman"/>
          <w:bCs/>
          <w:szCs w:val="24"/>
          <w:lang w:eastAsia="ar-SA"/>
        </w:rPr>
        <w:t xml:space="preserve">Více o ZTI, UT, VZT, EL, SLP a výměně ústředny EZS </w:t>
      </w:r>
      <w:proofErr w:type="gramStart"/>
      <w:r>
        <w:rPr>
          <w:rFonts w:eastAsia="Times New Roman" w:cs="Times New Roman"/>
          <w:bCs/>
          <w:szCs w:val="24"/>
          <w:lang w:eastAsia="ar-SA"/>
        </w:rPr>
        <w:t>viz. samostatné</w:t>
      </w:r>
      <w:proofErr w:type="gramEnd"/>
      <w:r>
        <w:rPr>
          <w:rFonts w:eastAsia="Times New Roman" w:cs="Times New Roman"/>
          <w:bCs/>
          <w:szCs w:val="24"/>
          <w:lang w:eastAsia="ar-SA"/>
        </w:rPr>
        <w:t xml:space="preserve"> části této projektové dokumentace.</w:t>
      </w:r>
    </w:p>
    <w:p w:rsidR="00412DFC" w:rsidRPr="00F31ECB" w:rsidRDefault="00412DFC" w:rsidP="00711DAC">
      <w:pPr>
        <w:pStyle w:val="Nadpis3"/>
        <w:jc w:val="both"/>
        <w:rPr>
          <w:rFonts w:cs="Times New Roman"/>
          <w:color w:val="808080" w:themeColor="background1" w:themeShade="80"/>
        </w:rPr>
      </w:pPr>
      <w:r w:rsidRPr="00F31ECB">
        <w:rPr>
          <w:rFonts w:cs="Times New Roman"/>
          <w:color w:val="808080" w:themeColor="background1" w:themeShade="80"/>
        </w:rPr>
        <w:t>Připojovací rozměry, výkonové kapacity a délky</w:t>
      </w:r>
      <w:bookmarkEnd w:id="47"/>
    </w:p>
    <w:p w:rsidR="00412DFC" w:rsidRPr="002547FA" w:rsidRDefault="00412DFC" w:rsidP="00711DAC">
      <w:pPr>
        <w:pStyle w:val="Nadpis1"/>
        <w:jc w:val="both"/>
        <w:rPr>
          <w:rFonts w:cs="Times New Roman"/>
        </w:rPr>
      </w:pPr>
      <w:bookmarkStart w:id="48" w:name="_Toc393974861"/>
      <w:r w:rsidRPr="002547FA">
        <w:rPr>
          <w:rFonts w:cs="Times New Roman"/>
        </w:rPr>
        <w:t>Dopravní řešení</w:t>
      </w:r>
      <w:bookmarkEnd w:id="48"/>
    </w:p>
    <w:p w:rsidR="00412DFC" w:rsidRPr="002547FA" w:rsidRDefault="00412DFC" w:rsidP="00711DAC">
      <w:pPr>
        <w:pStyle w:val="Nadpis3"/>
        <w:jc w:val="both"/>
        <w:rPr>
          <w:rFonts w:cs="Times New Roman"/>
        </w:rPr>
      </w:pPr>
      <w:bookmarkStart w:id="49" w:name="_Toc393974862"/>
      <w:r w:rsidRPr="002547FA">
        <w:rPr>
          <w:rFonts w:cs="Times New Roman"/>
        </w:rPr>
        <w:t>Popis dopravního řešení</w:t>
      </w:r>
      <w:bookmarkEnd w:id="49"/>
    </w:p>
    <w:p w:rsidR="00A016A6" w:rsidRPr="002547FA" w:rsidRDefault="00A016A6" w:rsidP="00711DAC">
      <w:pPr>
        <w:rPr>
          <w:rFonts w:eastAsia="Calibri" w:cs="Times New Roman"/>
        </w:rPr>
      </w:pPr>
      <w:r w:rsidRPr="002547FA">
        <w:rPr>
          <w:rFonts w:cs="Times New Roman"/>
        </w:rPr>
        <w:t xml:space="preserve">Vzhledem k </w:t>
      </w:r>
      <w:r w:rsidRPr="002547FA">
        <w:rPr>
          <w:rFonts w:eastAsia="Calibri" w:cs="Times New Roman"/>
        </w:rPr>
        <w:t xml:space="preserve">tomu, že se jedná o </w:t>
      </w:r>
      <w:r w:rsidR="0060066C">
        <w:rPr>
          <w:rFonts w:eastAsia="Calibri" w:cs="Times New Roman"/>
        </w:rPr>
        <w:t>rekonstrukci</w:t>
      </w:r>
      <w:r w:rsidRPr="002547FA">
        <w:rPr>
          <w:rFonts w:eastAsia="Calibri" w:cs="Times New Roman"/>
        </w:rPr>
        <w:t xml:space="preserve"> již dokončené stavby a tato stavba má stávající napojení na dopravní infrastrukturu, napojení zůstane beze změn</w:t>
      </w:r>
      <w:r w:rsidR="0060066C">
        <w:rPr>
          <w:rFonts w:eastAsia="Calibri" w:cs="Times New Roman"/>
        </w:rPr>
        <w:t xml:space="preserve"> a to z ulice Olomoucká</w:t>
      </w:r>
      <w:r w:rsidRPr="002547FA">
        <w:rPr>
          <w:rFonts w:eastAsia="Calibri" w:cs="Times New Roman"/>
        </w:rPr>
        <w:t>.</w:t>
      </w:r>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50" w:name="_Toc393974863"/>
      <w:r w:rsidRPr="002547FA">
        <w:rPr>
          <w:rFonts w:cs="Times New Roman"/>
          <w:color w:val="808080" w:themeColor="background1" w:themeShade="80"/>
        </w:rPr>
        <w:t>Napojení území na stávající dopravní infrastrukturu</w:t>
      </w:r>
      <w:bookmarkEnd w:id="50"/>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51" w:name="_Toc393974864"/>
      <w:r w:rsidRPr="002547FA">
        <w:rPr>
          <w:rFonts w:cs="Times New Roman"/>
          <w:color w:val="808080" w:themeColor="background1" w:themeShade="80"/>
        </w:rPr>
        <w:t>Doprava v klidu</w:t>
      </w:r>
      <w:bookmarkEnd w:id="51"/>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52" w:name="_Toc393974865"/>
      <w:r w:rsidRPr="002547FA">
        <w:rPr>
          <w:rFonts w:cs="Times New Roman"/>
          <w:color w:val="808080" w:themeColor="background1" w:themeShade="80"/>
        </w:rPr>
        <w:t>Pěší a cyklistické stezky</w:t>
      </w:r>
      <w:bookmarkEnd w:id="52"/>
    </w:p>
    <w:p w:rsidR="00412DFC" w:rsidRPr="002547FA" w:rsidRDefault="00412DFC" w:rsidP="00711DAC">
      <w:pPr>
        <w:pStyle w:val="Nadpis1"/>
        <w:keepNext w:val="0"/>
        <w:jc w:val="both"/>
        <w:rPr>
          <w:rFonts w:cs="Times New Roman"/>
        </w:rPr>
      </w:pPr>
      <w:bookmarkStart w:id="53" w:name="_Toc393974866"/>
      <w:r w:rsidRPr="002547FA">
        <w:rPr>
          <w:rFonts w:cs="Times New Roman"/>
        </w:rPr>
        <w:t xml:space="preserve">Řešení vegetace a souvisejících </w:t>
      </w:r>
      <w:r w:rsidR="003D5CEF" w:rsidRPr="002547FA">
        <w:rPr>
          <w:rFonts w:cs="Times New Roman"/>
        </w:rPr>
        <w:t>terénních</w:t>
      </w:r>
      <w:r w:rsidRPr="002547FA">
        <w:rPr>
          <w:rFonts w:cs="Times New Roman"/>
        </w:rPr>
        <w:t xml:space="preserve"> úprav</w:t>
      </w:r>
      <w:bookmarkEnd w:id="53"/>
    </w:p>
    <w:p w:rsidR="00412DFC" w:rsidRPr="002547FA" w:rsidRDefault="00412DFC" w:rsidP="00711DAC">
      <w:pPr>
        <w:pStyle w:val="Nadpis3"/>
        <w:keepNext w:val="0"/>
        <w:jc w:val="both"/>
        <w:rPr>
          <w:rFonts w:cs="Times New Roman"/>
        </w:rPr>
      </w:pPr>
      <w:bookmarkStart w:id="54" w:name="_Toc393974867"/>
      <w:r w:rsidRPr="002547FA">
        <w:rPr>
          <w:rFonts w:cs="Times New Roman"/>
        </w:rPr>
        <w:t>Teré</w:t>
      </w:r>
      <w:r w:rsidR="003D5CEF" w:rsidRPr="002547FA">
        <w:rPr>
          <w:rFonts w:cs="Times New Roman"/>
        </w:rPr>
        <w:t>n</w:t>
      </w:r>
      <w:r w:rsidRPr="002547FA">
        <w:rPr>
          <w:rFonts w:cs="Times New Roman"/>
        </w:rPr>
        <w:t>ní úpravy</w:t>
      </w:r>
      <w:bookmarkEnd w:id="54"/>
    </w:p>
    <w:p w:rsidR="00AC53F2" w:rsidRPr="002547FA" w:rsidRDefault="00AC53F2" w:rsidP="00711DAC">
      <w:pPr>
        <w:rPr>
          <w:rFonts w:cs="Times New Roman"/>
        </w:rPr>
      </w:pPr>
      <w:r w:rsidRPr="002547FA">
        <w:rPr>
          <w:rFonts w:cs="Times New Roman"/>
        </w:rPr>
        <w:t xml:space="preserve">Po dokončení stavebních úprav bude </w:t>
      </w:r>
      <w:r w:rsidR="0044659D" w:rsidRPr="002547FA">
        <w:rPr>
          <w:rFonts w:cs="Times New Roman"/>
        </w:rPr>
        <w:t xml:space="preserve">okolí vráceno do původního stavu, dojde ke srovnání terénu, narušeného případným pojezdem techniky a skládkami materiálu a osazení travní směsí.  </w:t>
      </w:r>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55" w:name="_Toc393974868"/>
      <w:r w:rsidRPr="002547FA">
        <w:rPr>
          <w:rFonts w:cs="Times New Roman"/>
          <w:color w:val="808080" w:themeColor="background1" w:themeShade="80"/>
        </w:rPr>
        <w:t>Použité vegetační prvky</w:t>
      </w:r>
      <w:bookmarkEnd w:id="55"/>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56" w:name="_Toc393974869"/>
      <w:r w:rsidRPr="002547FA">
        <w:rPr>
          <w:rFonts w:cs="Times New Roman"/>
          <w:color w:val="808080" w:themeColor="background1" w:themeShade="80"/>
        </w:rPr>
        <w:t>Biotechnická opatření</w:t>
      </w:r>
      <w:bookmarkEnd w:id="56"/>
    </w:p>
    <w:p w:rsidR="00412DFC" w:rsidRPr="002547FA" w:rsidRDefault="00412DFC" w:rsidP="00711DAC">
      <w:pPr>
        <w:pStyle w:val="Nadpis1"/>
        <w:keepNext w:val="0"/>
        <w:jc w:val="both"/>
        <w:rPr>
          <w:rFonts w:cs="Times New Roman"/>
        </w:rPr>
      </w:pPr>
      <w:bookmarkStart w:id="57" w:name="_Toc393974870"/>
      <w:r w:rsidRPr="002547FA">
        <w:rPr>
          <w:rFonts w:cs="Times New Roman"/>
        </w:rPr>
        <w:lastRenderedPageBreak/>
        <w:t>Popis vlivů stavby na životní prostředí a jeho ochrana</w:t>
      </w:r>
      <w:bookmarkEnd w:id="57"/>
    </w:p>
    <w:p w:rsidR="00737108" w:rsidRPr="0044659D" w:rsidRDefault="00737108" w:rsidP="00737108">
      <w:bookmarkStart w:id="58" w:name="_Toc393974871"/>
      <w:r>
        <w:t>Vzhledem k tomu že se jedná o stavební úpravy již dokončené stavby, nedojde tak k žádným dalším dotčením životního prostředí. Rekonstrukcí objektu nedojde k navýšení vlivu stavby na životní prostředí.</w:t>
      </w:r>
    </w:p>
    <w:p w:rsidR="00412DFC" w:rsidRPr="004C4B06" w:rsidRDefault="00412DFC" w:rsidP="00711DAC">
      <w:pPr>
        <w:pStyle w:val="Nadpis3"/>
        <w:keepNext w:val="0"/>
        <w:spacing w:before="0" w:after="0"/>
        <w:ind w:left="709"/>
        <w:jc w:val="both"/>
        <w:rPr>
          <w:rFonts w:cs="Times New Roman"/>
          <w:color w:val="808080" w:themeColor="background1" w:themeShade="80"/>
        </w:rPr>
      </w:pPr>
      <w:r w:rsidRPr="004C4B06">
        <w:rPr>
          <w:rFonts w:cs="Times New Roman"/>
          <w:color w:val="808080" w:themeColor="background1" w:themeShade="80"/>
        </w:rPr>
        <w:t>Vliv stavby na životní prostředí – ovzduší, hluk, voda, odpady a půda</w:t>
      </w:r>
      <w:bookmarkEnd w:id="58"/>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59" w:name="_Toc393974872"/>
      <w:r w:rsidRPr="002547FA">
        <w:rPr>
          <w:rFonts w:cs="Times New Roman"/>
          <w:color w:val="808080" w:themeColor="background1" w:themeShade="80"/>
        </w:rPr>
        <w:t>Vliv stavby na přírodu a krajinu (ochrana dřevin, ochrana památných stromů, ochrana rostlin a živočichů apod.), zachování ekologických funkcí a vazeb v krajině</w:t>
      </w:r>
      <w:bookmarkEnd w:id="59"/>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60" w:name="_Toc393974873"/>
      <w:r w:rsidRPr="002547FA">
        <w:rPr>
          <w:rFonts w:cs="Times New Roman"/>
          <w:color w:val="808080" w:themeColor="background1" w:themeShade="80"/>
        </w:rPr>
        <w:t>Vliv stavby na soustavu chráněných území Natura 2000</w:t>
      </w:r>
      <w:bookmarkEnd w:id="60"/>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61" w:name="_Toc393974874"/>
      <w:r w:rsidRPr="002547FA">
        <w:rPr>
          <w:rFonts w:cs="Times New Roman"/>
          <w:color w:val="808080" w:themeColor="background1" w:themeShade="80"/>
        </w:rPr>
        <w:t>Návrh zohlednění podmínek ze závěru zjišťovacího řízení nebo stanoviska EIA</w:t>
      </w:r>
      <w:bookmarkEnd w:id="61"/>
    </w:p>
    <w:p w:rsidR="00412DFC" w:rsidRPr="002547FA" w:rsidRDefault="00412DFC" w:rsidP="00711DAC">
      <w:pPr>
        <w:pStyle w:val="Nadpis3"/>
        <w:keepNext w:val="0"/>
        <w:spacing w:before="0" w:after="0"/>
        <w:ind w:left="709"/>
        <w:jc w:val="both"/>
        <w:rPr>
          <w:rFonts w:cs="Times New Roman"/>
          <w:color w:val="808080" w:themeColor="background1" w:themeShade="80"/>
        </w:rPr>
      </w:pPr>
      <w:bookmarkStart w:id="62" w:name="_Toc393974875"/>
      <w:r w:rsidRPr="002547FA">
        <w:rPr>
          <w:rFonts w:cs="Times New Roman"/>
          <w:color w:val="808080" w:themeColor="background1" w:themeShade="80"/>
        </w:rPr>
        <w:t>Navrhovaná ochranná a bezpečnostní pásma, rozsah omezení a podmínky ochrany podle jiných právních předpisů</w:t>
      </w:r>
      <w:bookmarkEnd w:id="62"/>
    </w:p>
    <w:p w:rsidR="00412DFC" w:rsidRPr="002258E5" w:rsidRDefault="00412DFC" w:rsidP="00711DAC">
      <w:pPr>
        <w:pStyle w:val="Nadpis1"/>
        <w:jc w:val="both"/>
        <w:rPr>
          <w:rFonts w:cs="Times New Roman"/>
        </w:rPr>
      </w:pPr>
      <w:bookmarkStart w:id="63" w:name="_Toc393974876"/>
      <w:r w:rsidRPr="002258E5">
        <w:rPr>
          <w:rFonts w:cs="Times New Roman"/>
        </w:rPr>
        <w:t>Ochrana obyva</w:t>
      </w:r>
      <w:r w:rsidR="003D5CEF" w:rsidRPr="002258E5">
        <w:rPr>
          <w:rFonts w:cs="Times New Roman"/>
        </w:rPr>
        <w:t>telstva</w:t>
      </w:r>
      <w:bookmarkEnd w:id="63"/>
    </w:p>
    <w:p w:rsidR="00A016A6" w:rsidRPr="002547FA" w:rsidRDefault="00A016A6" w:rsidP="00711DAC">
      <w:pPr>
        <w:rPr>
          <w:rFonts w:eastAsia="Calibri" w:cs="Times New Roman"/>
        </w:rPr>
      </w:pPr>
      <w:r w:rsidRPr="002547FA">
        <w:rPr>
          <w:rFonts w:eastAsia="Calibri" w:cs="Times New Roman"/>
        </w:rPr>
        <w:t xml:space="preserve">Staveniště bude </w:t>
      </w:r>
      <w:r w:rsidR="002258E5">
        <w:rPr>
          <w:rFonts w:eastAsia="Calibri" w:cs="Times New Roman"/>
        </w:rPr>
        <w:t xml:space="preserve">uvnitř v areálu věznice Opava, není tedy nutné staveniště oplocovat. </w:t>
      </w:r>
      <w:r w:rsidRPr="002547FA">
        <w:rPr>
          <w:rFonts w:eastAsia="Calibri" w:cs="Times New Roman"/>
        </w:rPr>
        <w:t xml:space="preserve">Rozsah ploch zabraných pro potřebu zařízení staveniště (kontejner na odpad, plochy skládek, staveništní buňky a chemické </w:t>
      </w:r>
      <w:r w:rsidR="000A57D1" w:rsidRPr="002547FA">
        <w:rPr>
          <w:rFonts w:eastAsia="Calibri" w:cs="Times New Roman"/>
        </w:rPr>
        <w:t>WC</w:t>
      </w:r>
      <w:r w:rsidRPr="002547FA">
        <w:rPr>
          <w:rFonts w:eastAsia="Calibri" w:cs="Times New Roman"/>
        </w:rPr>
        <w:t>)</w:t>
      </w:r>
      <w:r w:rsidR="009C2A58" w:rsidRPr="002547FA">
        <w:rPr>
          <w:rFonts w:cs="Times New Roman"/>
        </w:rPr>
        <w:t xml:space="preserve"> je zřejmý z</w:t>
      </w:r>
      <w:r w:rsidR="007107C2" w:rsidRPr="002547FA">
        <w:rPr>
          <w:rFonts w:cs="Times New Roman"/>
        </w:rPr>
        <w:t> Koordinační situace</w:t>
      </w:r>
      <w:r w:rsidR="009C2A58" w:rsidRPr="002547FA">
        <w:rPr>
          <w:rFonts w:cs="Times New Roman"/>
        </w:rPr>
        <w:t xml:space="preserve"> </w:t>
      </w:r>
      <w:r w:rsidR="000A57D1" w:rsidRPr="002547FA">
        <w:rPr>
          <w:rFonts w:cs="Times New Roman"/>
        </w:rPr>
        <w:t xml:space="preserve">- </w:t>
      </w:r>
      <w:proofErr w:type="gramStart"/>
      <w:r w:rsidR="00FE2761" w:rsidRPr="002547FA">
        <w:rPr>
          <w:rFonts w:cs="Times New Roman"/>
        </w:rPr>
        <w:t>C.</w:t>
      </w:r>
      <w:r w:rsidR="007107C2" w:rsidRPr="002547FA">
        <w:rPr>
          <w:rFonts w:cs="Times New Roman"/>
        </w:rPr>
        <w:t>3</w:t>
      </w:r>
      <w:r w:rsidRPr="002547FA">
        <w:rPr>
          <w:rFonts w:eastAsia="Calibri" w:cs="Times New Roman"/>
        </w:rPr>
        <w:t>.</w:t>
      </w:r>
      <w:proofErr w:type="gramEnd"/>
    </w:p>
    <w:p w:rsidR="00A016A6" w:rsidRPr="002547FA" w:rsidRDefault="00A016A6" w:rsidP="00711DAC">
      <w:pPr>
        <w:rPr>
          <w:rFonts w:eastAsia="Calibri" w:cs="Times New Roman"/>
        </w:rPr>
      </w:pPr>
      <w:r w:rsidRPr="002547FA">
        <w:rPr>
          <w:rFonts w:eastAsia="Calibri" w:cs="Times New Roman"/>
        </w:rPr>
        <w:t>Dodavatel je povinen zajišťovat postup výstavby tak, aby bylo nepříznivých vlivů stavební činností na životní prostředí minimálně.</w:t>
      </w:r>
    </w:p>
    <w:p w:rsidR="00A016A6" w:rsidRPr="002547FA" w:rsidRDefault="00A016A6" w:rsidP="00711DAC">
      <w:pPr>
        <w:rPr>
          <w:rFonts w:eastAsia="Calibri" w:cs="Times New Roman"/>
        </w:rPr>
      </w:pPr>
      <w:r w:rsidRPr="002547FA">
        <w:rPr>
          <w:rFonts w:eastAsia="Calibri" w:cs="Times New Roman"/>
        </w:rPr>
        <w:t>Musí komplexně zajišťovat péči o čistotu a pořádek při výstavbě podle těchto zásad:</w:t>
      </w:r>
    </w:p>
    <w:p w:rsidR="00A016A6" w:rsidRPr="002547FA" w:rsidRDefault="00A016A6" w:rsidP="00711DAC">
      <w:pPr>
        <w:rPr>
          <w:rFonts w:eastAsia="Calibri" w:cs="Times New Roman"/>
          <w:u w:val="single"/>
        </w:rPr>
      </w:pPr>
      <w:r w:rsidRPr="002547FA">
        <w:rPr>
          <w:rFonts w:eastAsia="Calibri" w:cs="Times New Roman"/>
          <w:u w:val="single"/>
        </w:rPr>
        <w:t>ochrana proti znečišťování ovzduší výfukovými plyny a prachem</w:t>
      </w:r>
    </w:p>
    <w:p w:rsidR="00A016A6" w:rsidRPr="002547FA" w:rsidRDefault="00A016A6" w:rsidP="00711DAC">
      <w:pPr>
        <w:pStyle w:val="Odstavecseseznamem"/>
        <w:numPr>
          <w:ilvl w:val="0"/>
          <w:numId w:val="15"/>
        </w:numPr>
        <w:rPr>
          <w:rFonts w:eastAsia="Calibri" w:cs="Times New Roman"/>
        </w:rPr>
      </w:pPr>
      <w:r w:rsidRPr="002547FA">
        <w:rPr>
          <w:rFonts w:eastAsia="Calibri" w:cs="Times New Roman"/>
        </w:rPr>
        <w:t>nepřipustit provoz dopravních prostředků, které produkují ve výfukových plynech více škodlivin, než stanoví vyhláška o podmínkách provozu vozidel na pozemních komunikacích</w:t>
      </w:r>
    </w:p>
    <w:p w:rsidR="00A016A6" w:rsidRPr="002547FA" w:rsidRDefault="00A016A6" w:rsidP="00711DAC">
      <w:pPr>
        <w:pStyle w:val="Odstavecseseznamem"/>
        <w:numPr>
          <w:ilvl w:val="0"/>
          <w:numId w:val="15"/>
        </w:numPr>
        <w:rPr>
          <w:rFonts w:eastAsia="Calibri" w:cs="Times New Roman"/>
        </w:rPr>
      </w:pPr>
      <w:r w:rsidRPr="002547FA">
        <w:rPr>
          <w:rFonts w:eastAsia="Calibri" w:cs="Times New Roman"/>
        </w:rPr>
        <w:t>zamezit nadměrnému vzniku prašnosti v prostoru výstavby</w:t>
      </w:r>
    </w:p>
    <w:p w:rsidR="00A016A6" w:rsidRPr="002547FA" w:rsidRDefault="00A016A6" w:rsidP="00711DAC">
      <w:pPr>
        <w:pStyle w:val="Odstavecseseznamem"/>
        <w:numPr>
          <w:ilvl w:val="0"/>
          <w:numId w:val="15"/>
        </w:numPr>
        <w:rPr>
          <w:rFonts w:eastAsia="Calibri" w:cs="Times New Roman"/>
        </w:rPr>
      </w:pPr>
      <w:r w:rsidRPr="002547FA">
        <w:rPr>
          <w:rFonts w:eastAsia="Calibri" w:cs="Times New Roman"/>
        </w:rPr>
        <w:t>prašnost při manipulaci se sutí a zeminou snížit účinnými protiprašnými opatřeními (neskladovat materiál na volném prost</w:t>
      </w:r>
      <w:r w:rsidR="00FE2761" w:rsidRPr="002547FA">
        <w:rPr>
          <w:rFonts w:cs="Times New Roman"/>
        </w:rPr>
        <w:t>ranství a urychleně jej odvážet</w:t>
      </w:r>
    </w:p>
    <w:p w:rsidR="00A016A6" w:rsidRPr="002547FA" w:rsidRDefault="00A016A6" w:rsidP="00711DAC">
      <w:pPr>
        <w:rPr>
          <w:rFonts w:eastAsia="Calibri" w:cs="Times New Roman"/>
          <w:u w:val="single"/>
        </w:rPr>
      </w:pPr>
      <w:r w:rsidRPr="002547FA">
        <w:rPr>
          <w:rFonts w:eastAsia="Calibri" w:cs="Times New Roman"/>
          <w:u w:val="single"/>
        </w:rPr>
        <w:t>ochrana proti znečišťování komunikací</w:t>
      </w:r>
    </w:p>
    <w:p w:rsidR="00A016A6" w:rsidRPr="002547FA" w:rsidRDefault="00A016A6" w:rsidP="00711DAC">
      <w:pPr>
        <w:pStyle w:val="Odstavecseseznamem"/>
        <w:numPr>
          <w:ilvl w:val="0"/>
          <w:numId w:val="15"/>
        </w:numPr>
        <w:rPr>
          <w:rFonts w:eastAsia="Calibri" w:cs="Times New Roman"/>
        </w:rPr>
      </w:pPr>
      <w:r w:rsidRPr="002547FA">
        <w:rPr>
          <w:rFonts w:eastAsia="Calibri" w:cs="Times New Roman"/>
        </w:rPr>
        <w:t>vyloučit znečišťování komunikací především uplatňováním preventivních opatření</w:t>
      </w:r>
    </w:p>
    <w:p w:rsidR="00A016A6" w:rsidRPr="002547FA" w:rsidRDefault="00A016A6" w:rsidP="00711DAC">
      <w:pPr>
        <w:pStyle w:val="Odstavecseseznamem"/>
        <w:numPr>
          <w:ilvl w:val="0"/>
          <w:numId w:val="15"/>
        </w:numPr>
        <w:rPr>
          <w:rFonts w:eastAsia="Calibri" w:cs="Times New Roman"/>
        </w:rPr>
      </w:pPr>
      <w:r w:rsidRPr="002547FA">
        <w:rPr>
          <w:rFonts w:eastAsia="Calibri" w:cs="Times New Roman"/>
        </w:rPr>
        <w:t>nepřipustit výjezd znečištěných vozidel a stavebních strojů na veřejné komunikace, v případě kdy přes uplatnění opatření dojde k znečišťování veřejných komunikací, zajistit jejich vyčištění</w:t>
      </w:r>
    </w:p>
    <w:p w:rsidR="00A016A6" w:rsidRPr="002547FA" w:rsidRDefault="00FE2761" w:rsidP="00711DAC">
      <w:pPr>
        <w:pStyle w:val="Odstavecseseznamem"/>
        <w:numPr>
          <w:ilvl w:val="0"/>
          <w:numId w:val="15"/>
        </w:numPr>
        <w:rPr>
          <w:rFonts w:eastAsia="Calibri" w:cs="Times New Roman"/>
        </w:rPr>
      </w:pPr>
      <w:r w:rsidRPr="002547FA">
        <w:rPr>
          <w:rFonts w:cs="Times New Roman"/>
        </w:rPr>
        <w:t xml:space="preserve">zabezpečit přepravovaný </w:t>
      </w:r>
      <w:r w:rsidR="00A016A6" w:rsidRPr="002547FA">
        <w:rPr>
          <w:rFonts w:eastAsia="Calibri" w:cs="Times New Roman"/>
        </w:rPr>
        <w:t>náklad na dopravních prostředcích tak, aby nedocházelo k jakémukoli rozptýlení a tím k znečišťování veřejných komunikací</w:t>
      </w:r>
    </w:p>
    <w:p w:rsidR="00A016A6" w:rsidRPr="002547FA" w:rsidRDefault="00A016A6" w:rsidP="00711DAC">
      <w:pPr>
        <w:pStyle w:val="Odstavecseseznamem"/>
        <w:numPr>
          <w:ilvl w:val="0"/>
          <w:numId w:val="15"/>
        </w:numPr>
        <w:rPr>
          <w:rFonts w:cs="Times New Roman"/>
        </w:rPr>
      </w:pPr>
      <w:r w:rsidRPr="002547FA">
        <w:rPr>
          <w:rFonts w:eastAsia="Calibri" w:cs="Times New Roman"/>
        </w:rPr>
        <w:lastRenderedPageBreak/>
        <w:t>zamezit znečišťování vod odpady z některých výrobních procesů, mytím strojů a dopravních prostředků zamezit splavování zeminy nebo jiných materiálů do kanalizace, aby nedošlo k jejímu ucpání.</w:t>
      </w:r>
    </w:p>
    <w:p w:rsidR="00412DFC" w:rsidRPr="0022735B" w:rsidRDefault="00412DFC" w:rsidP="00711DAC">
      <w:pPr>
        <w:pStyle w:val="Nadpis1"/>
        <w:jc w:val="both"/>
        <w:rPr>
          <w:rFonts w:cs="Times New Roman"/>
        </w:rPr>
      </w:pPr>
      <w:bookmarkStart w:id="64" w:name="_Toc393974877"/>
      <w:r w:rsidRPr="0022735B">
        <w:rPr>
          <w:rFonts w:cs="Times New Roman"/>
        </w:rPr>
        <w:t>Zásady organizace výstavby</w:t>
      </w:r>
      <w:bookmarkEnd w:id="64"/>
      <w:r w:rsidR="00481FF5" w:rsidRPr="0022735B">
        <w:rPr>
          <w:rFonts w:cs="Times New Roman"/>
        </w:rPr>
        <w:t xml:space="preserve"> </w:t>
      </w:r>
    </w:p>
    <w:p w:rsidR="00412DFC" w:rsidRPr="002547FA" w:rsidRDefault="00412DFC" w:rsidP="00711DAC">
      <w:pPr>
        <w:pStyle w:val="Nadpis3"/>
        <w:jc w:val="both"/>
        <w:rPr>
          <w:rFonts w:cs="Times New Roman"/>
        </w:rPr>
      </w:pPr>
      <w:bookmarkStart w:id="65" w:name="_Toc393974878"/>
      <w:r w:rsidRPr="002547FA">
        <w:rPr>
          <w:rFonts w:cs="Times New Roman"/>
        </w:rPr>
        <w:t>Potřeby a spotřeby rozhodujících médií a hmot, jejich zajištění</w:t>
      </w:r>
      <w:bookmarkEnd w:id="65"/>
    </w:p>
    <w:p w:rsidR="004C4B06" w:rsidRPr="00DE4F55" w:rsidRDefault="00314A4E" w:rsidP="004C4B06">
      <w:pPr>
        <w:rPr>
          <w:rFonts w:eastAsia="Calibri" w:cs="Times New Roman"/>
        </w:rPr>
      </w:pPr>
      <w:r w:rsidRPr="002547FA">
        <w:rPr>
          <w:rFonts w:eastAsia="Calibri" w:cs="Times New Roman"/>
        </w:rPr>
        <w:t>Pro provádění stavebn</w:t>
      </w:r>
      <w:r w:rsidR="0009264E" w:rsidRPr="002547FA">
        <w:rPr>
          <w:rFonts w:eastAsia="Calibri" w:cs="Times New Roman"/>
        </w:rPr>
        <w:t xml:space="preserve">ě montážních prací jsou </w:t>
      </w:r>
      <w:r w:rsidR="004C4B06">
        <w:rPr>
          <w:rFonts w:eastAsia="Calibri" w:cs="Times New Roman"/>
        </w:rPr>
        <w:t>v areálu</w:t>
      </w:r>
      <w:r w:rsidRPr="002547FA">
        <w:rPr>
          <w:rFonts w:eastAsia="Calibri" w:cs="Times New Roman"/>
        </w:rPr>
        <w:t xml:space="preserve"> zdroje </w:t>
      </w:r>
      <w:r w:rsidR="0009264E" w:rsidRPr="002547FA">
        <w:rPr>
          <w:rFonts w:eastAsia="Calibri" w:cs="Times New Roman"/>
        </w:rPr>
        <w:t xml:space="preserve">všech potřebných energií a to v </w:t>
      </w:r>
      <w:r w:rsidRPr="002547FA">
        <w:rPr>
          <w:rFonts w:eastAsia="Calibri" w:cs="Times New Roman"/>
        </w:rPr>
        <w:t xml:space="preserve">potřebné kapacitě. </w:t>
      </w:r>
      <w:r w:rsidR="004C4B06" w:rsidRPr="00DE4F55">
        <w:rPr>
          <w:rFonts w:eastAsia="Calibri" w:cs="Times New Roman"/>
        </w:rPr>
        <w:t xml:space="preserve">Jedná se </w:t>
      </w:r>
      <w:r w:rsidR="004C4B06">
        <w:t xml:space="preserve">především o připojení vody a elektrické energie, </w:t>
      </w:r>
      <w:r w:rsidR="00304411">
        <w:t xml:space="preserve">přesné místo napojení na tyto zdroje určí hlavní energetik věznice po dohodě s dodavatelem stavby. </w:t>
      </w:r>
      <w:r w:rsidR="004C4B06" w:rsidRPr="00DE4F55">
        <w:rPr>
          <w:rFonts w:eastAsia="Calibri" w:cs="Times New Roman"/>
        </w:rPr>
        <w:t>Spotřeba energie bude měřena podružnými připojenými měřidly</w:t>
      </w:r>
      <w:r w:rsidR="004C4B06">
        <w:rPr>
          <w:rFonts w:eastAsia="Calibri" w:cs="Times New Roman"/>
        </w:rPr>
        <w:t>, popřípadě bude smluvně ošetřena (jednorázovým poplatkem)</w:t>
      </w:r>
      <w:r w:rsidR="004C4B06" w:rsidRPr="00DE4F55">
        <w:rPr>
          <w:rFonts w:eastAsia="Calibri" w:cs="Times New Roman"/>
        </w:rPr>
        <w:t>.</w:t>
      </w:r>
    </w:p>
    <w:p w:rsidR="00412DFC" w:rsidRPr="002547FA" w:rsidRDefault="00412DFC" w:rsidP="00711DAC">
      <w:pPr>
        <w:pStyle w:val="Nadpis3"/>
        <w:jc w:val="both"/>
        <w:rPr>
          <w:rFonts w:cs="Times New Roman"/>
        </w:rPr>
      </w:pPr>
      <w:bookmarkStart w:id="66" w:name="_Toc393974879"/>
      <w:r w:rsidRPr="002547FA">
        <w:rPr>
          <w:rFonts w:cs="Times New Roman"/>
        </w:rPr>
        <w:t>Odvodnění staveniště</w:t>
      </w:r>
      <w:bookmarkEnd w:id="66"/>
    </w:p>
    <w:p w:rsidR="004C4B06" w:rsidRPr="002547FA" w:rsidRDefault="004C4B06" w:rsidP="00711DAC">
      <w:pPr>
        <w:rPr>
          <w:rFonts w:cs="Times New Roman"/>
        </w:rPr>
      </w:pPr>
      <w:r>
        <w:t>Vzhledem k tomu, že se v okolí stavby a tedy i v okolí staveniště nacházejí zpevněné a odvodněné plochy, tak není potřeba nějak zvlášť řešit odvodnění staveniště.</w:t>
      </w:r>
    </w:p>
    <w:p w:rsidR="00412DFC" w:rsidRPr="002547FA" w:rsidRDefault="00412DFC" w:rsidP="00711DAC">
      <w:pPr>
        <w:pStyle w:val="Nadpis3"/>
        <w:jc w:val="both"/>
        <w:rPr>
          <w:rFonts w:cs="Times New Roman"/>
        </w:rPr>
      </w:pPr>
      <w:bookmarkStart w:id="67" w:name="_Toc393974880"/>
      <w:r w:rsidRPr="002547FA">
        <w:rPr>
          <w:rFonts w:cs="Times New Roman"/>
        </w:rPr>
        <w:t>Napojení staveniště na stávající dopravní infrastrukturu</w:t>
      </w:r>
      <w:bookmarkEnd w:id="67"/>
    </w:p>
    <w:p w:rsidR="00A016A6" w:rsidRPr="002547FA" w:rsidRDefault="00A016A6" w:rsidP="00711DAC">
      <w:pPr>
        <w:rPr>
          <w:rFonts w:eastAsia="Calibri" w:cs="Times New Roman"/>
        </w:rPr>
      </w:pPr>
      <w:r w:rsidRPr="002547FA">
        <w:rPr>
          <w:rFonts w:cs="Times New Roman"/>
        </w:rPr>
        <w:t xml:space="preserve">Vzhledem k </w:t>
      </w:r>
      <w:r w:rsidRPr="002547FA">
        <w:rPr>
          <w:rFonts w:eastAsia="Calibri" w:cs="Times New Roman"/>
        </w:rPr>
        <w:t xml:space="preserve">tomu, že se jedná o </w:t>
      </w:r>
      <w:r w:rsidR="004C4B06">
        <w:rPr>
          <w:rFonts w:eastAsia="Calibri" w:cs="Times New Roman"/>
        </w:rPr>
        <w:t>rekonstrukci</w:t>
      </w:r>
      <w:r w:rsidRPr="002547FA">
        <w:rPr>
          <w:rFonts w:eastAsia="Calibri" w:cs="Times New Roman"/>
        </w:rPr>
        <w:t xml:space="preserve"> již dokončené stavby a tato stavba má stávající napojení na dopravní infrastrukturu, napojení zůstane beze změn.</w:t>
      </w:r>
    </w:p>
    <w:p w:rsidR="00646A62" w:rsidRPr="002547FA" w:rsidRDefault="00646A62" w:rsidP="00711DAC">
      <w:pPr>
        <w:rPr>
          <w:rFonts w:cs="Times New Roman"/>
        </w:rPr>
      </w:pPr>
      <w:r w:rsidRPr="002547FA">
        <w:rPr>
          <w:rFonts w:eastAsia="Calibri" w:cs="Times New Roman"/>
        </w:rPr>
        <w:t>Prostor ve kterém se nachází staveniště, bude dopravně jednoznačně určen napojením příjezdov</w:t>
      </w:r>
      <w:r w:rsidR="0096545B" w:rsidRPr="002547FA">
        <w:rPr>
          <w:rFonts w:eastAsia="Calibri" w:cs="Times New Roman"/>
        </w:rPr>
        <w:t>ých</w:t>
      </w:r>
      <w:r w:rsidRPr="002547FA">
        <w:rPr>
          <w:rFonts w:eastAsia="Calibri" w:cs="Times New Roman"/>
        </w:rPr>
        <w:t xml:space="preserve"> komunikac</w:t>
      </w:r>
      <w:r w:rsidR="0096545B" w:rsidRPr="002547FA">
        <w:rPr>
          <w:rFonts w:eastAsia="Calibri" w:cs="Times New Roman"/>
        </w:rPr>
        <w:t>í a to</w:t>
      </w:r>
      <w:r w:rsidRPr="002547FA">
        <w:rPr>
          <w:rFonts w:eastAsia="Calibri" w:cs="Times New Roman"/>
        </w:rPr>
        <w:t xml:space="preserve"> z. </w:t>
      </w:r>
      <w:proofErr w:type="gramStart"/>
      <w:r w:rsidRPr="002547FA">
        <w:rPr>
          <w:rFonts w:eastAsia="Calibri" w:cs="Times New Roman"/>
        </w:rPr>
        <w:t>ul.</w:t>
      </w:r>
      <w:proofErr w:type="gramEnd"/>
      <w:r w:rsidRPr="002547FA">
        <w:rPr>
          <w:rFonts w:eastAsia="Calibri" w:cs="Times New Roman"/>
        </w:rPr>
        <w:t xml:space="preserve"> </w:t>
      </w:r>
      <w:r w:rsidR="004C4B06">
        <w:rPr>
          <w:rFonts w:eastAsia="Calibri" w:cs="Times New Roman"/>
        </w:rPr>
        <w:t>Olomoucká</w:t>
      </w:r>
      <w:r w:rsidRPr="002547FA">
        <w:rPr>
          <w:rFonts w:eastAsia="Calibri" w:cs="Times New Roman"/>
        </w:rPr>
        <w:t>. Při výjezdu z areálu je nutno zřídit provizorní dopravní značení v místě napojení na silnici (IP 22 – POZOR, VÝJEZD VOZIDEL STAVBY).</w:t>
      </w:r>
    </w:p>
    <w:p w:rsidR="00A016A6" w:rsidRPr="002547FA" w:rsidRDefault="00412DFC" w:rsidP="00711DAC">
      <w:pPr>
        <w:pStyle w:val="Nadpis3"/>
        <w:jc w:val="both"/>
        <w:rPr>
          <w:rFonts w:cs="Times New Roman"/>
        </w:rPr>
      </w:pPr>
      <w:bookmarkStart w:id="68" w:name="_Toc393974881"/>
      <w:r w:rsidRPr="002547FA">
        <w:rPr>
          <w:rFonts w:cs="Times New Roman"/>
        </w:rPr>
        <w:t>Vliv provádění stavby na okolní stavby a pozemky</w:t>
      </w:r>
      <w:bookmarkEnd w:id="68"/>
    </w:p>
    <w:p w:rsidR="00646A62" w:rsidRPr="002547FA" w:rsidRDefault="009866E0" w:rsidP="00711DAC">
      <w:pPr>
        <w:rPr>
          <w:rFonts w:cs="Times New Roman"/>
        </w:rPr>
      </w:pPr>
      <w:r w:rsidRPr="002547FA">
        <w:rPr>
          <w:rFonts w:cs="Times New Roman"/>
        </w:rPr>
        <w:t>Rozsah stavebních prací</w:t>
      </w:r>
      <w:r w:rsidR="00646A62" w:rsidRPr="002547FA">
        <w:rPr>
          <w:rFonts w:cs="Times New Roman"/>
        </w:rPr>
        <w:t xml:space="preserve"> bude mít vliv na zvýšení dopravního zatížení v dané lokalitě </w:t>
      </w:r>
      <w:r w:rsidRPr="002547FA">
        <w:rPr>
          <w:rFonts w:cs="Times New Roman"/>
        </w:rPr>
        <w:br/>
      </w:r>
      <w:r w:rsidR="00646A62" w:rsidRPr="002547FA">
        <w:rPr>
          <w:rFonts w:cs="Times New Roman"/>
        </w:rPr>
        <w:t xml:space="preserve">(ul. </w:t>
      </w:r>
      <w:r w:rsidR="004C4B06">
        <w:rPr>
          <w:rFonts w:cs="Times New Roman"/>
        </w:rPr>
        <w:t>Olomoucká</w:t>
      </w:r>
      <w:r w:rsidR="00646A62" w:rsidRPr="002547FA">
        <w:rPr>
          <w:rFonts w:cs="Times New Roman"/>
        </w:rPr>
        <w:t xml:space="preserve">). </w:t>
      </w:r>
    </w:p>
    <w:p w:rsidR="00646A62" w:rsidRPr="002547FA" w:rsidRDefault="00646A62" w:rsidP="00711DAC">
      <w:pPr>
        <w:rPr>
          <w:rFonts w:cs="Times New Roman"/>
        </w:rPr>
      </w:pPr>
      <w:r w:rsidRPr="002547FA">
        <w:rPr>
          <w:rFonts w:cs="Times New Roman"/>
        </w:rPr>
        <w:t>Dotčenými plochami v důsledku zřízení staveniště budou:</w:t>
      </w:r>
    </w:p>
    <w:p w:rsidR="004C4B06" w:rsidRPr="002547FA" w:rsidRDefault="004C4B06" w:rsidP="004C4B06">
      <w:pPr>
        <w:spacing w:line="240" w:lineRule="auto"/>
        <w:rPr>
          <w:rFonts w:cs="Times New Roman"/>
          <w:b/>
        </w:rPr>
      </w:pPr>
      <w:proofErr w:type="spellStart"/>
      <w:r w:rsidRPr="002547FA">
        <w:rPr>
          <w:rFonts w:cs="Times New Roman"/>
          <w:b/>
        </w:rPr>
        <w:t>Parc</w:t>
      </w:r>
      <w:proofErr w:type="spellEnd"/>
      <w:r w:rsidRPr="002547FA">
        <w:rPr>
          <w:rFonts w:cs="Times New Roman"/>
          <w:b/>
        </w:rPr>
        <w:t xml:space="preserve">. </w:t>
      </w:r>
      <w:proofErr w:type="gramStart"/>
      <w:r w:rsidRPr="002547FA">
        <w:rPr>
          <w:rFonts w:cs="Times New Roman"/>
          <w:b/>
        </w:rPr>
        <w:t>č.</w:t>
      </w:r>
      <w:proofErr w:type="gramEnd"/>
      <w:r w:rsidRPr="002547FA">
        <w:rPr>
          <w:rFonts w:cs="Times New Roman"/>
          <w:b/>
        </w:rPr>
        <w:t xml:space="preserve"> </w:t>
      </w:r>
      <w:r>
        <w:rPr>
          <w:rFonts w:cs="Times New Roman"/>
          <w:b/>
        </w:rPr>
        <w:t>2435/4</w:t>
      </w:r>
      <w:r w:rsidRPr="002547FA">
        <w:rPr>
          <w:rFonts w:cs="Times New Roman"/>
          <w:b/>
        </w:rPr>
        <w:t xml:space="preserve"> – vlastní objekt </w:t>
      </w:r>
      <w:r w:rsidRPr="002547FA">
        <w:rPr>
          <w:rFonts w:cs="Times New Roman"/>
        </w:rPr>
        <w:t>(zastavěná plocha a nádvoří)</w:t>
      </w:r>
    </w:p>
    <w:p w:rsidR="004C4B06" w:rsidRPr="002547FA" w:rsidRDefault="004C4B06" w:rsidP="004C4B06">
      <w:pPr>
        <w:spacing w:line="240" w:lineRule="auto"/>
        <w:rPr>
          <w:rFonts w:cs="Times New Roman"/>
          <w:i/>
        </w:rPr>
      </w:pPr>
      <w:r w:rsidRPr="002547FA">
        <w:rPr>
          <w:rFonts w:cs="Times New Roman"/>
          <w:i/>
        </w:rPr>
        <w:t xml:space="preserve">Vlastník: </w:t>
      </w:r>
      <w:r w:rsidRPr="00ED1807">
        <w:rPr>
          <w:rFonts w:cs="Times New Roman"/>
          <w:i/>
        </w:rPr>
        <w:t>Česká republika</w:t>
      </w:r>
      <w:r>
        <w:rPr>
          <w:rFonts w:cs="Times New Roman"/>
          <w:i/>
        </w:rPr>
        <w:t xml:space="preserve">; </w:t>
      </w:r>
      <w:r w:rsidRPr="00ED1807">
        <w:rPr>
          <w:rFonts w:cs="Times New Roman"/>
          <w:i/>
        </w:rPr>
        <w:t>Příslušnost hospodařit s majetkem státu</w:t>
      </w:r>
      <w:r>
        <w:rPr>
          <w:rFonts w:cs="Times New Roman"/>
          <w:i/>
        </w:rPr>
        <w:t xml:space="preserve">: </w:t>
      </w:r>
      <w:r w:rsidRPr="00ED1807">
        <w:rPr>
          <w:rFonts w:cs="Times New Roman"/>
          <w:i/>
        </w:rPr>
        <w:t>Vězeňská služba České republiky, Soudní 1672/1a, Nusle, 14000 Praha 4</w:t>
      </w:r>
    </w:p>
    <w:p w:rsidR="004C4B06" w:rsidRPr="002547FA" w:rsidRDefault="004C4B06" w:rsidP="004C4B06">
      <w:pPr>
        <w:spacing w:line="240" w:lineRule="auto"/>
        <w:rPr>
          <w:rFonts w:cs="Times New Roman"/>
          <w:b/>
        </w:rPr>
      </w:pPr>
      <w:proofErr w:type="spellStart"/>
      <w:r w:rsidRPr="002547FA">
        <w:rPr>
          <w:rFonts w:cs="Times New Roman"/>
          <w:b/>
        </w:rPr>
        <w:t>Parc</w:t>
      </w:r>
      <w:proofErr w:type="spellEnd"/>
      <w:r w:rsidRPr="002547FA">
        <w:rPr>
          <w:rFonts w:cs="Times New Roman"/>
          <w:b/>
        </w:rPr>
        <w:t xml:space="preserve">. </w:t>
      </w:r>
      <w:proofErr w:type="gramStart"/>
      <w:r w:rsidRPr="002547FA">
        <w:rPr>
          <w:rFonts w:cs="Times New Roman"/>
          <w:b/>
        </w:rPr>
        <w:t>č.</w:t>
      </w:r>
      <w:proofErr w:type="gramEnd"/>
      <w:r w:rsidRPr="002547FA">
        <w:rPr>
          <w:rFonts w:cs="Times New Roman"/>
          <w:b/>
        </w:rPr>
        <w:t xml:space="preserve"> </w:t>
      </w:r>
      <w:r>
        <w:rPr>
          <w:rFonts w:cs="Times New Roman"/>
          <w:b/>
        </w:rPr>
        <w:t>2435/9</w:t>
      </w:r>
      <w:r w:rsidRPr="002547FA">
        <w:rPr>
          <w:rFonts w:cs="Times New Roman"/>
          <w:b/>
        </w:rPr>
        <w:t xml:space="preserve"> – sousedící parcela</w:t>
      </w:r>
      <w:r>
        <w:rPr>
          <w:rFonts w:cs="Times New Roman"/>
          <w:b/>
        </w:rPr>
        <w:t xml:space="preserve"> - dvůr </w:t>
      </w:r>
      <w:r w:rsidRPr="002547FA">
        <w:rPr>
          <w:rFonts w:cs="Times New Roman"/>
        </w:rPr>
        <w:t xml:space="preserve">(ostatní plocha / </w:t>
      </w:r>
      <w:r>
        <w:rPr>
          <w:rFonts w:cs="Times New Roman"/>
        </w:rPr>
        <w:t>ostatní komunikace</w:t>
      </w:r>
      <w:r w:rsidRPr="002547FA">
        <w:rPr>
          <w:rFonts w:cs="Times New Roman"/>
        </w:rPr>
        <w:t>)</w:t>
      </w:r>
      <w:r w:rsidRPr="002547FA">
        <w:rPr>
          <w:rFonts w:cs="Times New Roman"/>
          <w:b/>
        </w:rPr>
        <w:t xml:space="preserve"> </w:t>
      </w:r>
    </w:p>
    <w:p w:rsidR="004C4B06" w:rsidRPr="002547FA" w:rsidRDefault="004C4B06" w:rsidP="004C4B06">
      <w:pPr>
        <w:spacing w:line="240" w:lineRule="auto"/>
        <w:rPr>
          <w:rFonts w:cs="Times New Roman"/>
          <w:i/>
        </w:rPr>
      </w:pPr>
      <w:r w:rsidRPr="002547FA">
        <w:rPr>
          <w:rFonts w:cs="Times New Roman"/>
          <w:i/>
        </w:rPr>
        <w:t xml:space="preserve">Vlastník: </w:t>
      </w:r>
      <w:r w:rsidRPr="00ED1807">
        <w:rPr>
          <w:rFonts w:cs="Times New Roman"/>
          <w:i/>
        </w:rPr>
        <w:t>Česká republika</w:t>
      </w:r>
      <w:r>
        <w:rPr>
          <w:rFonts w:cs="Times New Roman"/>
          <w:i/>
        </w:rPr>
        <w:t xml:space="preserve">; </w:t>
      </w:r>
      <w:r w:rsidRPr="00ED1807">
        <w:rPr>
          <w:rFonts w:cs="Times New Roman"/>
          <w:i/>
        </w:rPr>
        <w:t>Příslušnost hospodařit s majetkem státu</w:t>
      </w:r>
      <w:r>
        <w:rPr>
          <w:rFonts w:cs="Times New Roman"/>
          <w:i/>
        </w:rPr>
        <w:t xml:space="preserve">: </w:t>
      </w:r>
      <w:r w:rsidRPr="00ED1807">
        <w:rPr>
          <w:rFonts w:cs="Times New Roman"/>
          <w:i/>
        </w:rPr>
        <w:t>Vězeňská služba České republiky, Soudní 1672/1a, Nusle, 14000 Praha 4</w:t>
      </w:r>
    </w:p>
    <w:p w:rsidR="0022735B" w:rsidRDefault="0022735B" w:rsidP="004C4B06">
      <w:pPr>
        <w:spacing w:line="240" w:lineRule="auto"/>
        <w:rPr>
          <w:rFonts w:cs="Times New Roman"/>
          <w:b/>
        </w:rPr>
      </w:pPr>
      <w:r>
        <w:rPr>
          <w:rFonts w:cs="Times New Roman"/>
          <w:b/>
        </w:rPr>
        <w:br/>
      </w:r>
    </w:p>
    <w:p w:rsidR="004C4B06" w:rsidRPr="002547FA" w:rsidRDefault="004C4B06" w:rsidP="004C4B06">
      <w:pPr>
        <w:spacing w:line="240" w:lineRule="auto"/>
        <w:rPr>
          <w:rFonts w:cs="Times New Roman"/>
          <w:b/>
        </w:rPr>
      </w:pPr>
      <w:proofErr w:type="spellStart"/>
      <w:r w:rsidRPr="002547FA">
        <w:rPr>
          <w:rFonts w:cs="Times New Roman"/>
          <w:b/>
        </w:rPr>
        <w:lastRenderedPageBreak/>
        <w:t>Parc</w:t>
      </w:r>
      <w:proofErr w:type="spellEnd"/>
      <w:r w:rsidRPr="002547FA">
        <w:rPr>
          <w:rFonts w:cs="Times New Roman"/>
          <w:b/>
        </w:rPr>
        <w:t xml:space="preserve">. </w:t>
      </w:r>
      <w:proofErr w:type="gramStart"/>
      <w:r w:rsidRPr="002547FA">
        <w:rPr>
          <w:rFonts w:cs="Times New Roman"/>
          <w:b/>
        </w:rPr>
        <w:t>č.</w:t>
      </w:r>
      <w:proofErr w:type="gramEnd"/>
      <w:r w:rsidRPr="002547FA">
        <w:rPr>
          <w:rFonts w:cs="Times New Roman"/>
          <w:b/>
        </w:rPr>
        <w:t xml:space="preserve"> </w:t>
      </w:r>
      <w:r>
        <w:rPr>
          <w:rFonts w:cs="Times New Roman"/>
          <w:b/>
        </w:rPr>
        <w:t>2435/10</w:t>
      </w:r>
      <w:r w:rsidRPr="002547FA">
        <w:rPr>
          <w:rFonts w:cs="Times New Roman"/>
          <w:b/>
        </w:rPr>
        <w:t xml:space="preserve"> – sousedící parcela</w:t>
      </w:r>
      <w:r>
        <w:rPr>
          <w:rFonts w:cs="Times New Roman"/>
          <w:b/>
        </w:rPr>
        <w:t xml:space="preserve"> </w:t>
      </w:r>
      <w:r w:rsidRPr="002547FA">
        <w:rPr>
          <w:rFonts w:cs="Times New Roman"/>
        </w:rPr>
        <w:t xml:space="preserve">(ostatní plocha / </w:t>
      </w:r>
      <w:r>
        <w:rPr>
          <w:rFonts w:cs="Times New Roman"/>
        </w:rPr>
        <w:t>zeleň</w:t>
      </w:r>
      <w:r w:rsidRPr="002547FA">
        <w:rPr>
          <w:rFonts w:cs="Times New Roman"/>
        </w:rPr>
        <w:t>)</w:t>
      </w:r>
      <w:r w:rsidRPr="002547FA">
        <w:rPr>
          <w:rFonts w:cs="Times New Roman"/>
          <w:b/>
        </w:rPr>
        <w:t xml:space="preserve"> </w:t>
      </w:r>
    </w:p>
    <w:p w:rsidR="004C4B06" w:rsidRDefault="004C4B06" w:rsidP="004C4B06">
      <w:pPr>
        <w:spacing w:line="240" w:lineRule="auto"/>
        <w:rPr>
          <w:rFonts w:cs="Times New Roman"/>
          <w:i/>
        </w:rPr>
      </w:pPr>
      <w:r w:rsidRPr="002547FA">
        <w:rPr>
          <w:rFonts w:cs="Times New Roman"/>
          <w:i/>
        </w:rPr>
        <w:t xml:space="preserve">Vlastník: </w:t>
      </w:r>
      <w:r w:rsidRPr="00ED1807">
        <w:rPr>
          <w:rFonts w:cs="Times New Roman"/>
          <w:i/>
        </w:rPr>
        <w:t>Česká republika</w:t>
      </w:r>
      <w:r>
        <w:rPr>
          <w:rFonts w:cs="Times New Roman"/>
          <w:i/>
        </w:rPr>
        <w:t xml:space="preserve">; </w:t>
      </w:r>
      <w:r w:rsidRPr="00ED1807">
        <w:rPr>
          <w:rFonts w:cs="Times New Roman"/>
          <w:i/>
        </w:rPr>
        <w:t>Příslušnost hospodařit s majetkem státu</w:t>
      </w:r>
      <w:r>
        <w:rPr>
          <w:rFonts w:cs="Times New Roman"/>
          <w:i/>
        </w:rPr>
        <w:t xml:space="preserve">: </w:t>
      </w:r>
      <w:r w:rsidRPr="00ED1807">
        <w:rPr>
          <w:rFonts w:cs="Times New Roman"/>
          <w:i/>
        </w:rPr>
        <w:t>Vězeňská služba České republiky, Soudní 1672/1a, Nusle, 14000 Praha 4</w:t>
      </w:r>
    </w:p>
    <w:p w:rsidR="004C4B06" w:rsidRDefault="004C4B06" w:rsidP="004C4B06">
      <w:pPr>
        <w:spacing w:line="240" w:lineRule="auto"/>
        <w:rPr>
          <w:rFonts w:cs="Times New Roman"/>
          <w:b/>
        </w:rPr>
      </w:pPr>
      <w:proofErr w:type="spellStart"/>
      <w:r w:rsidRPr="002547FA">
        <w:rPr>
          <w:rFonts w:cs="Times New Roman"/>
          <w:b/>
        </w:rPr>
        <w:t>Parc</w:t>
      </w:r>
      <w:proofErr w:type="spellEnd"/>
      <w:r w:rsidRPr="002547FA">
        <w:rPr>
          <w:rFonts w:cs="Times New Roman"/>
          <w:b/>
        </w:rPr>
        <w:t xml:space="preserve">. </w:t>
      </w:r>
      <w:proofErr w:type="gramStart"/>
      <w:r w:rsidRPr="002547FA">
        <w:rPr>
          <w:rFonts w:cs="Times New Roman"/>
          <w:b/>
        </w:rPr>
        <w:t>č.</w:t>
      </w:r>
      <w:proofErr w:type="gramEnd"/>
      <w:r w:rsidRPr="002547FA">
        <w:rPr>
          <w:rFonts w:cs="Times New Roman"/>
          <w:b/>
        </w:rPr>
        <w:t xml:space="preserve"> </w:t>
      </w:r>
      <w:r>
        <w:rPr>
          <w:rFonts w:cs="Times New Roman"/>
          <w:b/>
        </w:rPr>
        <w:t>2435/1</w:t>
      </w:r>
      <w:r w:rsidRPr="002547FA">
        <w:rPr>
          <w:rFonts w:cs="Times New Roman"/>
          <w:b/>
        </w:rPr>
        <w:t xml:space="preserve"> – </w:t>
      </w:r>
      <w:r>
        <w:rPr>
          <w:rFonts w:cs="Times New Roman"/>
          <w:b/>
        </w:rPr>
        <w:t xml:space="preserve">sousedící parcela </w:t>
      </w:r>
      <w:r w:rsidRPr="002547FA">
        <w:rPr>
          <w:rFonts w:cs="Times New Roman"/>
        </w:rPr>
        <w:t>(zastavěná plocha a nádvoří)</w:t>
      </w:r>
    </w:p>
    <w:p w:rsidR="004C4B06" w:rsidRPr="002547FA" w:rsidRDefault="004C4B06" w:rsidP="004C4B06">
      <w:pPr>
        <w:spacing w:line="240" w:lineRule="auto"/>
        <w:rPr>
          <w:rFonts w:cs="Times New Roman"/>
          <w:b/>
        </w:rPr>
      </w:pPr>
      <w:r>
        <w:rPr>
          <w:rFonts w:cs="Times New Roman"/>
          <w:b/>
        </w:rPr>
        <w:t xml:space="preserve">součástí parcely je </w:t>
      </w:r>
      <w:r w:rsidRPr="002547FA">
        <w:rPr>
          <w:rFonts w:cs="Times New Roman"/>
          <w:b/>
        </w:rPr>
        <w:t xml:space="preserve">sousedící </w:t>
      </w:r>
      <w:r>
        <w:rPr>
          <w:rFonts w:cs="Times New Roman"/>
          <w:b/>
        </w:rPr>
        <w:t xml:space="preserve">objekt soudu </w:t>
      </w:r>
      <w:proofErr w:type="spellStart"/>
      <w:proofErr w:type="gramStart"/>
      <w:r>
        <w:rPr>
          <w:rFonts w:cs="Times New Roman"/>
          <w:b/>
        </w:rPr>
        <w:t>č.p</w:t>
      </w:r>
      <w:proofErr w:type="spellEnd"/>
      <w:r>
        <w:rPr>
          <w:rFonts w:cs="Times New Roman"/>
          <w:b/>
        </w:rPr>
        <w:t>.</w:t>
      </w:r>
      <w:proofErr w:type="gramEnd"/>
      <w:r>
        <w:rPr>
          <w:rFonts w:cs="Times New Roman"/>
          <w:b/>
        </w:rPr>
        <w:t xml:space="preserve"> 297 </w:t>
      </w:r>
    </w:p>
    <w:p w:rsidR="004C4B06" w:rsidRDefault="004C4B06" w:rsidP="004C4B06">
      <w:pPr>
        <w:spacing w:line="240" w:lineRule="auto"/>
        <w:rPr>
          <w:rFonts w:cs="Times New Roman"/>
          <w:i/>
        </w:rPr>
      </w:pPr>
      <w:r w:rsidRPr="002547FA">
        <w:rPr>
          <w:rFonts w:cs="Times New Roman"/>
          <w:i/>
        </w:rPr>
        <w:t xml:space="preserve">Vlastník: </w:t>
      </w:r>
      <w:r w:rsidRPr="00ED1807">
        <w:rPr>
          <w:rFonts w:cs="Times New Roman"/>
          <w:i/>
        </w:rPr>
        <w:t>Česká republika</w:t>
      </w:r>
      <w:r>
        <w:rPr>
          <w:rFonts w:cs="Times New Roman"/>
          <w:i/>
        </w:rPr>
        <w:t xml:space="preserve">; </w:t>
      </w:r>
      <w:r w:rsidRPr="00ED1807">
        <w:rPr>
          <w:rFonts w:cs="Times New Roman"/>
          <w:i/>
        </w:rPr>
        <w:t>Příslušnost hospodařit s majetkem státu</w:t>
      </w:r>
      <w:r>
        <w:rPr>
          <w:rFonts w:cs="Times New Roman"/>
          <w:i/>
        </w:rPr>
        <w:t xml:space="preserve">: </w:t>
      </w:r>
      <w:r w:rsidRPr="00035CD1">
        <w:rPr>
          <w:rFonts w:cs="Times New Roman"/>
          <w:i/>
        </w:rPr>
        <w:t>Okresní soud v Opavě, Olomoucká 297/27, Předměstí, 74601 Opava</w:t>
      </w:r>
    </w:p>
    <w:p w:rsidR="004C4B06" w:rsidRPr="002547FA" w:rsidRDefault="004C4B06" w:rsidP="004C4B06">
      <w:pPr>
        <w:spacing w:line="240" w:lineRule="auto"/>
        <w:rPr>
          <w:rFonts w:cs="Times New Roman"/>
          <w:b/>
        </w:rPr>
      </w:pPr>
      <w:proofErr w:type="spellStart"/>
      <w:r w:rsidRPr="002547FA">
        <w:rPr>
          <w:rFonts w:cs="Times New Roman"/>
          <w:b/>
        </w:rPr>
        <w:t>Parc</w:t>
      </w:r>
      <w:proofErr w:type="spellEnd"/>
      <w:r w:rsidRPr="002547FA">
        <w:rPr>
          <w:rFonts w:cs="Times New Roman"/>
          <w:b/>
        </w:rPr>
        <w:t xml:space="preserve">. </w:t>
      </w:r>
      <w:proofErr w:type="gramStart"/>
      <w:r w:rsidRPr="002547FA">
        <w:rPr>
          <w:rFonts w:cs="Times New Roman"/>
          <w:b/>
        </w:rPr>
        <w:t>č.</w:t>
      </w:r>
      <w:proofErr w:type="gramEnd"/>
      <w:r w:rsidRPr="002547FA">
        <w:rPr>
          <w:rFonts w:cs="Times New Roman"/>
          <w:b/>
        </w:rPr>
        <w:t xml:space="preserve"> </w:t>
      </w:r>
      <w:r>
        <w:rPr>
          <w:rFonts w:cs="Times New Roman"/>
          <w:b/>
        </w:rPr>
        <w:t>2435/11</w:t>
      </w:r>
      <w:r w:rsidRPr="002547FA">
        <w:rPr>
          <w:rFonts w:cs="Times New Roman"/>
          <w:b/>
        </w:rPr>
        <w:t xml:space="preserve"> –</w:t>
      </w:r>
      <w:r>
        <w:rPr>
          <w:rFonts w:cs="Times New Roman"/>
          <w:b/>
        </w:rPr>
        <w:t xml:space="preserve"> sousedící </w:t>
      </w:r>
      <w:r w:rsidRPr="002547FA">
        <w:rPr>
          <w:rFonts w:cs="Times New Roman"/>
          <w:b/>
        </w:rPr>
        <w:t>parcela</w:t>
      </w:r>
      <w:r>
        <w:rPr>
          <w:rFonts w:cs="Times New Roman"/>
          <w:b/>
        </w:rPr>
        <w:t xml:space="preserve"> </w:t>
      </w:r>
      <w:r w:rsidRPr="002547FA">
        <w:rPr>
          <w:rFonts w:cs="Times New Roman"/>
        </w:rPr>
        <w:t xml:space="preserve">(ostatní plocha / </w:t>
      </w:r>
      <w:r>
        <w:rPr>
          <w:rFonts w:cs="Times New Roman"/>
        </w:rPr>
        <w:t>jiná plocha</w:t>
      </w:r>
      <w:r w:rsidRPr="002547FA">
        <w:rPr>
          <w:rFonts w:cs="Times New Roman"/>
        </w:rPr>
        <w:t>)</w:t>
      </w:r>
      <w:r w:rsidRPr="002547FA">
        <w:rPr>
          <w:rFonts w:cs="Times New Roman"/>
          <w:b/>
        </w:rPr>
        <w:t xml:space="preserve"> </w:t>
      </w:r>
    </w:p>
    <w:p w:rsidR="004C4B06" w:rsidRPr="00737108" w:rsidRDefault="004C4B06" w:rsidP="00711DAC">
      <w:pPr>
        <w:spacing w:line="240" w:lineRule="auto"/>
        <w:rPr>
          <w:rFonts w:cs="Times New Roman"/>
          <w:i/>
        </w:rPr>
      </w:pPr>
      <w:r w:rsidRPr="002547FA">
        <w:rPr>
          <w:rFonts w:cs="Times New Roman"/>
          <w:i/>
        </w:rPr>
        <w:t xml:space="preserve">Vlastník: </w:t>
      </w:r>
      <w:r w:rsidRPr="00ED1807">
        <w:rPr>
          <w:rFonts w:cs="Times New Roman"/>
          <w:i/>
        </w:rPr>
        <w:t>Česká republika</w:t>
      </w:r>
      <w:r>
        <w:rPr>
          <w:rFonts w:cs="Times New Roman"/>
          <w:i/>
        </w:rPr>
        <w:t xml:space="preserve">; </w:t>
      </w:r>
      <w:r w:rsidRPr="00ED1807">
        <w:rPr>
          <w:rFonts w:cs="Times New Roman"/>
          <w:i/>
        </w:rPr>
        <w:t>Příslušnost hospodařit s majetkem státu</w:t>
      </w:r>
      <w:r>
        <w:rPr>
          <w:rFonts w:cs="Times New Roman"/>
          <w:i/>
        </w:rPr>
        <w:t xml:space="preserve">: </w:t>
      </w:r>
      <w:r w:rsidRPr="00ED1807">
        <w:rPr>
          <w:rFonts w:cs="Times New Roman"/>
          <w:i/>
        </w:rPr>
        <w:t>Vězeňská služba České republiky, Soudní 1672/1a, Nusle, 14000 Praha 4</w:t>
      </w:r>
    </w:p>
    <w:p w:rsidR="007564B8" w:rsidRPr="002547FA" w:rsidRDefault="007564B8" w:rsidP="00711DAC">
      <w:pPr>
        <w:spacing w:line="240" w:lineRule="auto"/>
        <w:rPr>
          <w:rFonts w:cs="Times New Roman"/>
          <w:b/>
        </w:rPr>
      </w:pPr>
      <w:proofErr w:type="spellStart"/>
      <w:r w:rsidRPr="002547FA">
        <w:rPr>
          <w:rFonts w:cs="Times New Roman"/>
          <w:b/>
        </w:rPr>
        <w:t>Parc</w:t>
      </w:r>
      <w:proofErr w:type="spellEnd"/>
      <w:r w:rsidRPr="002547FA">
        <w:rPr>
          <w:rFonts w:cs="Times New Roman"/>
          <w:b/>
        </w:rPr>
        <w:t xml:space="preserve">. </w:t>
      </w:r>
      <w:proofErr w:type="gramStart"/>
      <w:r w:rsidRPr="002547FA">
        <w:rPr>
          <w:rFonts w:cs="Times New Roman"/>
          <w:b/>
        </w:rPr>
        <w:t>č.</w:t>
      </w:r>
      <w:proofErr w:type="gramEnd"/>
      <w:r w:rsidRPr="002547FA">
        <w:rPr>
          <w:rFonts w:cs="Times New Roman"/>
          <w:b/>
        </w:rPr>
        <w:t xml:space="preserve"> </w:t>
      </w:r>
      <w:r w:rsidR="004C4B06">
        <w:rPr>
          <w:rFonts w:cs="Times New Roman"/>
          <w:b/>
        </w:rPr>
        <w:t>2960</w:t>
      </w:r>
      <w:r w:rsidRPr="002547FA">
        <w:rPr>
          <w:rFonts w:cs="Times New Roman"/>
          <w:b/>
        </w:rPr>
        <w:t xml:space="preserve"> – příjezdová komunikace </w:t>
      </w:r>
      <w:r w:rsidRPr="002547FA">
        <w:rPr>
          <w:rFonts w:cs="Times New Roman"/>
        </w:rPr>
        <w:t xml:space="preserve">(ostatní plocha / </w:t>
      </w:r>
      <w:r w:rsidR="004C4B06">
        <w:rPr>
          <w:rFonts w:cs="Times New Roman"/>
        </w:rPr>
        <w:t>silnice</w:t>
      </w:r>
      <w:r w:rsidRPr="002547FA">
        <w:rPr>
          <w:rFonts w:cs="Times New Roman"/>
        </w:rPr>
        <w:t>)</w:t>
      </w:r>
      <w:r w:rsidRPr="002547FA">
        <w:rPr>
          <w:rFonts w:cs="Times New Roman"/>
          <w:b/>
        </w:rPr>
        <w:t xml:space="preserve"> </w:t>
      </w:r>
    </w:p>
    <w:p w:rsidR="00815698" w:rsidRPr="002547FA" w:rsidRDefault="007564B8" w:rsidP="00711DAC">
      <w:pPr>
        <w:spacing w:line="240" w:lineRule="auto"/>
        <w:rPr>
          <w:rFonts w:cs="Times New Roman"/>
          <w:i/>
        </w:rPr>
      </w:pPr>
      <w:r w:rsidRPr="002547FA">
        <w:rPr>
          <w:rFonts w:cs="Times New Roman"/>
          <w:i/>
        </w:rPr>
        <w:t xml:space="preserve">Vlastník: </w:t>
      </w:r>
      <w:r w:rsidR="004C4B06" w:rsidRPr="004C4B06">
        <w:rPr>
          <w:rFonts w:cs="Times New Roman"/>
          <w:i/>
        </w:rPr>
        <w:t>Statutární město Opava, Horní náměstí 382/69, Město, 74601 Opava</w:t>
      </w:r>
    </w:p>
    <w:p w:rsidR="00D2076B" w:rsidRPr="002547FA" w:rsidRDefault="00412DFC" w:rsidP="00711DAC">
      <w:pPr>
        <w:pStyle w:val="Nadpis3"/>
        <w:numPr>
          <w:ilvl w:val="2"/>
          <w:numId w:val="24"/>
        </w:numPr>
        <w:jc w:val="both"/>
        <w:rPr>
          <w:rFonts w:cs="Times New Roman"/>
        </w:rPr>
      </w:pPr>
      <w:bookmarkStart w:id="69" w:name="_Toc393974882"/>
      <w:r w:rsidRPr="002547FA">
        <w:rPr>
          <w:rFonts w:cs="Times New Roman"/>
        </w:rPr>
        <w:t>Ochrana okolí staveniště a požadavky na související asanace, demolice, kácení dřevin</w:t>
      </w:r>
      <w:bookmarkEnd w:id="69"/>
    </w:p>
    <w:p w:rsidR="00FC61CC" w:rsidRPr="002547FA" w:rsidRDefault="00FC61CC" w:rsidP="00711DAC">
      <w:pPr>
        <w:spacing w:after="0"/>
        <w:rPr>
          <w:rFonts w:cs="Times New Roman"/>
        </w:rPr>
      </w:pPr>
      <w:r w:rsidRPr="002547FA">
        <w:rPr>
          <w:rFonts w:cs="Times New Roman"/>
        </w:rPr>
        <w:t xml:space="preserve">V okolí staveniště se nenachází žádné překážky. Nebudou proto nutné žádné demolice ani kácení stromů. Podrobné řešení ochrany dřevin je popsáno v odstavci i) tohoto dokumentu. </w:t>
      </w:r>
    </w:p>
    <w:p w:rsidR="00412DFC" w:rsidRPr="002547FA" w:rsidRDefault="00412DFC" w:rsidP="00711DAC">
      <w:pPr>
        <w:pStyle w:val="Nadpis3"/>
        <w:jc w:val="both"/>
        <w:rPr>
          <w:rFonts w:cs="Times New Roman"/>
        </w:rPr>
      </w:pPr>
      <w:bookmarkStart w:id="70" w:name="_Toc393974883"/>
      <w:r w:rsidRPr="002547FA">
        <w:rPr>
          <w:rFonts w:cs="Times New Roman"/>
        </w:rPr>
        <w:t>Maximální zábory pro staveniště (dočasné/trvalé)</w:t>
      </w:r>
      <w:bookmarkEnd w:id="70"/>
    </w:p>
    <w:p w:rsidR="009E1BE2" w:rsidRPr="002547FA" w:rsidRDefault="009E1BE2" w:rsidP="00711DAC">
      <w:pPr>
        <w:rPr>
          <w:rFonts w:cs="Times New Roman"/>
        </w:rPr>
      </w:pPr>
      <w:r w:rsidRPr="002547FA">
        <w:rPr>
          <w:rFonts w:cs="Times New Roman"/>
        </w:rPr>
        <w:t xml:space="preserve">Staveniště bude postaveno na přilehlých </w:t>
      </w:r>
      <w:r w:rsidR="00304411">
        <w:rPr>
          <w:rFonts w:cs="Times New Roman"/>
        </w:rPr>
        <w:t>zpevněných</w:t>
      </w:r>
      <w:r w:rsidRPr="002547FA">
        <w:rPr>
          <w:rFonts w:cs="Times New Roman"/>
        </w:rPr>
        <w:t xml:space="preserve"> plochách v okolí objektu. </w:t>
      </w:r>
      <w:r w:rsidR="00304411">
        <w:rPr>
          <w:rFonts w:cs="Times New Roman"/>
        </w:rPr>
        <w:t xml:space="preserve">Staveniště bude umístěno na pozemcích investora. </w:t>
      </w:r>
    </w:p>
    <w:p w:rsidR="00412DFC" w:rsidRPr="002547FA" w:rsidRDefault="00412DFC" w:rsidP="00711DAC">
      <w:pPr>
        <w:pStyle w:val="Nadpis3"/>
        <w:jc w:val="both"/>
        <w:rPr>
          <w:rFonts w:cs="Times New Roman"/>
        </w:rPr>
      </w:pPr>
      <w:bookmarkStart w:id="71" w:name="_Toc393974884"/>
      <w:r w:rsidRPr="002547FA">
        <w:rPr>
          <w:rFonts w:cs="Times New Roman"/>
        </w:rPr>
        <w:t>Maximální produkování množství a druhy odpadů a emisí při výstavbě, jejich likvidace</w:t>
      </w:r>
      <w:bookmarkEnd w:id="71"/>
    </w:p>
    <w:p w:rsidR="00E07BC2" w:rsidRPr="002547FA" w:rsidRDefault="00E07BC2" w:rsidP="00711DAC">
      <w:pPr>
        <w:tabs>
          <w:tab w:val="left" w:pos="0"/>
        </w:tabs>
        <w:spacing w:after="120"/>
        <w:rPr>
          <w:rFonts w:cs="Times New Roman"/>
        </w:rPr>
      </w:pPr>
      <w:r w:rsidRPr="002547FA">
        <w:rPr>
          <w:rFonts w:cs="Times New Roman"/>
        </w:rPr>
        <w:t xml:space="preserve">Odpady vznikající při </w:t>
      </w:r>
      <w:r w:rsidR="003B5F90" w:rsidRPr="002547FA">
        <w:rPr>
          <w:rFonts w:cs="Times New Roman"/>
        </w:rPr>
        <w:t>výstavbě jsou</w:t>
      </w:r>
      <w:r w:rsidRPr="002547FA">
        <w:rPr>
          <w:rFonts w:cs="Times New Roman"/>
        </w:rPr>
        <w:t xml:space="preserve"> zařazeny dle vyhlášky MŽP č. 381/2001 </w:t>
      </w:r>
      <w:r w:rsidR="003B5F90" w:rsidRPr="002547FA">
        <w:rPr>
          <w:rFonts w:cs="Times New Roman"/>
        </w:rPr>
        <w:t>Sb. v platném</w:t>
      </w:r>
      <w:r w:rsidRPr="002547FA">
        <w:rPr>
          <w:rFonts w:cs="Times New Roman"/>
        </w:rPr>
        <w:t xml:space="preserve"> znění, kterou se stanoví katalog odpadu, Seznam nebezpečných odpadů a seznamy odpadu a státu pro účely vývozu, dovozu a tranzitu odpadu a postup při udělování souhlasu k vývozu, dovozu a tranzitu odpadů (Katalog odpadů). </w:t>
      </w:r>
    </w:p>
    <w:tbl>
      <w:tblPr>
        <w:tblW w:w="8146" w:type="dxa"/>
        <w:tblBorders>
          <w:top w:val="single" w:sz="4" w:space="0" w:color="auto"/>
          <w:left w:val="single" w:sz="4" w:space="0" w:color="auto"/>
          <w:bottom w:val="single" w:sz="4" w:space="0" w:color="auto"/>
          <w:right w:val="single" w:sz="4" w:space="0" w:color="auto"/>
        </w:tblBorders>
        <w:tblLayout w:type="fixed"/>
        <w:tblCellMar>
          <w:left w:w="30" w:type="dxa"/>
          <w:right w:w="30" w:type="dxa"/>
        </w:tblCellMar>
        <w:tblLook w:val="0000"/>
      </w:tblPr>
      <w:tblGrid>
        <w:gridCol w:w="960"/>
        <w:gridCol w:w="5045"/>
        <w:gridCol w:w="1070"/>
        <w:gridCol w:w="1071"/>
      </w:tblGrid>
      <w:tr w:rsidR="005A51BF" w:rsidRPr="00FC7C70" w:rsidTr="005A51BF">
        <w:trPr>
          <w:trHeight w:val="567"/>
        </w:trPr>
        <w:tc>
          <w:tcPr>
            <w:tcW w:w="960" w:type="dxa"/>
            <w:tcBorders>
              <w:top w:val="single" w:sz="4" w:space="0" w:color="auto"/>
              <w:bottom w:val="single" w:sz="4" w:space="0" w:color="auto"/>
              <w:right w:val="single" w:sz="4" w:space="0" w:color="auto"/>
            </w:tcBorders>
            <w:vAlign w:val="center"/>
          </w:tcPr>
          <w:p w:rsidR="005A51BF" w:rsidRPr="00FC7C70" w:rsidRDefault="00F13935" w:rsidP="00711DAC">
            <w:pPr>
              <w:spacing w:after="0" w:line="240" w:lineRule="auto"/>
              <w:rPr>
                <w:rFonts w:cs="Times New Roman"/>
                <w:b/>
                <w:snapToGrid w:val="0"/>
              </w:rPr>
            </w:pPr>
            <w:r w:rsidRPr="00FC7C70">
              <w:rPr>
                <w:rFonts w:cs="Times New Roman"/>
                <w:b/>
                <w:snapToGrid w:val="0"/>
                <w:sz w:val="22"/>
              </w:rPr>
              <w:t>D</w:t>
            </w:r>
            <w:r w:rsidR="005A51BF" w:rsidRPr="00FC7C70">
              <w:rPr>
                <w:rFonts w:cs="Times New Roman"/>
                <w:b/>
                <w:snapToGrid w:val="0"/>
                <w:sz w:val="22"/>
              </w:rPr>
              <w:t>ruh</w:t>
            </w:r>
          </w:p>
          <w:p w:rsidR="005A51BF" w:rsidRPr="00FC7C70" w:rsidRDefault="005A51BF" w:rsidP="00711DAC">
            <w:pPr>
              <w:spacing w:after="0" w:line="240" w:lineRule="auto"/>
              <w:rPr>
                <w:rFonts w:cs="Times New Roman"/>
                <w:b/>
                <w:snapToGrid w:val="0"/>
              </w:rPr>
            </w:pPr>
            <w:r w:rsidRPr="00FC7C70">
              <w:rPr>
                <w:rFonts w:cs="Times New Roman"/>
                <w:b/>
                <w:snapToGrid w:val="0"/>
                <w:sz w:val="22"/>
              </w:rPr>
              <w:t>odpadu</w:t>
            </w:r>
          </w:p>
        </w:tc>
        <w:tc>
          <w:tcPr>
            <w:tcW w:w="5045" w:type="dxa"/>
            <w:tcBorders>
              <w:top w:val="single" w:sz="4" w:space="0" w:color="auto"/>
              <w:left w:val="single" w:sz="4" w:space="0" w:color="auto"/>
              <w:bottom w:val="single" w:sz="4" w:space="0" w:color="auto"/>
              <w:right w:val="single" w:sz="4" w:space="0" w:color="auto"/>
            </w:tcBorders>
            <w:vAlign w:val="center"/>
          </w:tcPr>
          <w:p w:rsidR="005A51BF" w:rsidRPr="00FC7C70" w:rsidRDefault="005A51BF" w:rsidP="00711DAC">
            <w:pPr>
              <w:spacing w:after="0" w:line="240" w:lineRule="auto"/>
              <w:rPr>
                <w:rFonts w:cs="Times New Roman"/>
                <w:snapToGrid w:val="0"/>
              </w:rPr>
            </w:pPr>
            <w:r w:rsidRPr="00FC7C70">
              <w:rPr>
                <w:rFonts w:cs="Times New Roman"/>
                <w:b/>
                <w:snapToGrid w:val="0"/>
                <w:sz w:val="22"/>
              </w:rPr>
              <w:t>Název druhu odpadu</w:t>
            </w:r>
          </w:p>
        </w:tc>
        <w:tc>
          <w:tcPr>
            <w:tcW w:w="1070" w:type="dxa"/>
            <w:tcBorders>
              <w:top w:val="single" w:sz="4" w:space="0" w:color="auto"/>
              <w:left w:val="single" w:sz="4" w:space="0" w:color="auto"/>
              <w:bottom w:val="single" w:sz="4" w:space="0" w:color="auto"/>
              <w:right w:val="single" w:sz="4" w:space="0" w:color="auto"/>
            </w:tcBorders>
            <w:vAlign w:val="center"/>
          </w:tcPr>
          <w:p w:rsidR="005A51BF" w:rsidRPr="00FC7C70" w:rsidRDefault="005A51BF" w:rsidP="00711DAC">
            <w:pPr>
              <w:spacing w:after="0" w:line="240" w:lineRule="auto"/>
              <w:rPr>
                <w:rFonts w:cs="Times New Roman"/>
                <w:b/>
                <w:snapToGrid w:val="0"/>
              </w:rPr>
            </w:pPr>
            <w:r w:rsidRPr="00FC7C70">
              <w:rPr>
                <w:rFonts w:cs="Times New Roman"/>
                <w:b/>
                <w:snapToGrid w:val="0"/>
                <w:sz w:val="22"/>
              </w:rPr>
              <w:t>Kategorie</w:t>
            </w:r>
          </w:p>
          <w:p w:rsidR="005A51BF" w:rsidRPr="00FC7C70" w:rsidRDefault="005A51BF" w:rsidP="00711DAC">
            <w:pPr>
              <w:spacing w:after="0" w:line="240" w:lineRule="auto"/>
              <w:rPr>
                <w:rFonts w:cs="Times New Roman"/>
                <w:b/>
                <w:snapToGrid w:val="0"/>
              </w:rPr>
            </w:pPr>
            <w:r w:rsidRPr="00FC7C70">
              <w:rPr>
                <w:rFonts w:cs="Times New Roman"/>
                <w:b/>
                <w:snapToGrid w:val="0"/>
                <w:sz w:val="22"/>
              </w:rPr>
              <w:t>odpadu</w:t>
            </w:r>
          </w:p>
        </w:tc>
        <w:tc>
          <w:tcPr>
            <w:tcW w:w="1071" w:type="dxa"/>
            <w:tcBorders>
              <w:top w:val="single" w:sz="4" w:space="0" w:color="auto"/>
              <w:left w:val="single" w:sz="4" w:space="0" w:color="auto"/>
              <w:bottom w:val="single" w:sz="4" w:space="0" w:color="auto"/>
              <w:right w:val="single" w:sz="4" w:space="0" w:color="auto"/>
            </w:tcBorders>
            <w:vAlign w:val="center"/>
          </w:tcPr>
          <w:p w:rsidR="005A51BF" w:rsidRPr="00FC7C70" w:rsidRDefault="005A51BF" w:rsidP="00711DAC">
            <w:pPr>
              <w:spacing w:after="0" w:line="240" w:lineRule="auto"/>
              <w:rPr>
                <w:rFonts w:cs="Times New Roman"/>
                <w:b/>
                <w:snapToGrid w:val="0"/>
              </w:rPr>
            </w:pPr>
            <w:r w:rsidRPr="00FC7C70">
              <w:rPr>
                <w:rFonts w:cs="Times New Roman"/>
                <w:b/>
                <w:snapToGrid w:val="0"/>
                <w:sz w:val="22"/>
              </w:rPr>
              <w:t>Odhad</w:t>
            </w:r>
          </w:p>
          <w:p w:rsidR="005A51BF" w:rsidRPr="00FC7C70" w:rsidRDefault="005A51BF" w:rsidP="00711DAC">
            <w:pPr>
              <w:spacing w:after="0" w:line="240" w:lineRule="auto"/>
              <w:rPr>
                <w:rFonts w:cs="Times New Roman"/>
                <w:b/>
                <w:snapToGrid w:val="0"/>
              </w:rPr>
            </w:pPr>
            <w:r w:rsidRPr="00FC7C70">
              <w:rPr>
                <w:rFonts w:cs="Times New Roman"/>
                <w:b/>
                <w:snapToGrid w:val="0"/>
                <w:sz w:val="22"/>
              </w:rPr>
              <w:t>množství</w:t>
            </w:r>
          </w:p>
        </w:tc>
      </w:tr>
      <w:tr w:rsidR="005A51BF" w:rsidRPr="00FC7C70" w:rsidTr="005A51BF">
        <w:trPr>
          <w:trHeight w:val="250"/>
        </w:trPr>
        <w:tc>
          <w:tcPr>
            <w:tcW w:w="960" w:type="dxa"/>
            <w:tcBorders>
              <w:top w:val="single" w:sz="4" w:space="0" w:color="auto"/>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 08 04 09</w:t>
            </w:r>
          </w:p>
        </w:tc>
        <w:tc>
          <w:tcPr>
            <w:tcW w:w="5045" w:type="dxa"/>
            <w:tcBorders>
              <w:top w:val="single" w:sz="4" w:space="0" w:color="auto"/>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Odpadní lepidla a těsnící materiály obsahující organická </w:t>
            </w:r>
          </w:p>
        </w:tc>
        <w:tc>
          <w:tcPr>
            <w:tcW w:w="1070" w:type="dxa"/>
            <w:tcBorders>
              <w:top w:val="single" w:sz="4" w:space="0" w:color="auto"/>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N </w:t>
            </w:r>
          </w:p>
        </w:tc>
        <w:tc>
          <w:tcPr>
            <w:tcW w:w="1071" w:type="dxa"/>
            <w:tcBorders>
              <w:top w:val="single" w:sz="4" w:space="0" w:color="auto"/>
              <w:left w:val="single" w:sz="4" w:space="0" w:color="auto"/>
              <w:right w:val="single" w:sz="4" w:space="0" w:color="auto"/>
            </w:tcBorders>
          </w:tcPr>
          <w:p w:rsidR="005A51BF" w:rsidRPr="00FC7C70" w:rsidRDefault="00E96197" w:rsidP="00711DAC">
            <w:pPr>
              <w:spacing w:after="0" w:line="240" w:lineRule="auto"/>
              <w:rPr>
                <w:rFonts w:cs="Times New Roman"/>
                <w:snapToGrid w:val="0"/>
              </w:rPr>
            </w:pPr>
            <w:r w:rsidRPr="00FC7C70">
              <w:rPr>
                <w:rFonts w:cs="Times New Roman"/>
                <w:snapToGrid w:val="0"/>
                <w:sz w:val="22"/>
              </w:rPr>
              <w:t>0,04</w:t>
            </w:r>
            <w:r w:rsidR="00C86DD5" w:rsidRPr="00FC7C70">
              <w:rPr>
                <w:rFonts w:cs="Times New Roman"/>
                <w:snapToGrid w:val="0"/>
                <w:sz w:val="22"/>
              </w:rPr>
              <w:t xml:space="preserve"> t</w:t>
            </w: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rozpouštědla nebo jiné nebezpečné látky</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p>
        </w:tc>
        <w:tc>
          <w:tcPr>
            <w:tcW w:w="1071"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 08 04 10</w:t>
            </w:r>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Jiná odpadní lepidla a těsnící materiály neuvedené pod číslem 08 04 09</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O </w:t>
            </w:r>
          </w:p>
        </w:tc>
        <w:tc>
          <w:tcPr>
            <w:tcW w:w="1071" w:type="dxa"/>
            <w:tcBorders>
              <w:left w:val="single" w:sz="4" w:space="0" w:color="auto"/>
              <w:right w:val="single" w:sz="4" w:space="0" w:color="auto"/>
            </w:tcBorders>
          </w:tcPr>
          <w:p w:rsidR="005A51BF" w:rsidRPr="00FC7C70" w:rsidRDefault="00E96197" w:rsidP="00711DAC">
            <w:pPr>
              <w:spacing w:after="0" w:line="240" w:lineRule="auto"/>
              <w:rPr>
                <w:rFonts w:cs="Times New Roman"/>
                <w:snapToGrid w:val="0"/>
              </w:rPr>
            </w:pPr>
            <w:r w:rsidRPr="00FC7C70">
              <w:rPr>
                <w:rFonts w:cs="Times New Roman"/>
                <w:snapToGrid w:val="0"/>
                <w:sz w:val="22"/>
              </w:rPr>
              <w:t>0,2</w:t>
            </w:r>
            <w:r w:rsidR="00C86DD5" w:rsidRPr="00FC7C70">
              <w:rPr>
                <w:rFonts w:cs="Times New Roman"/>
                <w:snapToGrid w:val="0"/>
                <w:sz w:val="22"/>
              </w:rPr>
              <w:t xml:space="preserve"> t</w:t>
            </w: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17 01 </w:t>
            </w:r>
            <w:proofErr w:type="spellStart"/>
            <w:r w:rsidRPr="00FC7C70">
              <w:rPr>
                <w:rFonts w:cs="Times New Roman"/>
                <w:b/>
                <w:snapToGrid w:val="0"/>
                <w:sz w:val="22"/>
              </w:rPr>
              <w:t>01</w:t>
            </w:r>
            <w:proofErr w:type="spellEnd"/>
            <w:r w:rsidRPr="00FC7C70">
              <w:rPr>
                <w:rFonts w:cs="Times New Roman"/>
                <w:b/>
                <w:snapToGrid w:val="0"/>
                <w:sz w:val="22"/>
              </w:rPr>
              <w:t xml:space="preserve"> </w:t>
            </w:r>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Beton</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w:t>
            </w:r>
            <w:r w:rsidR="00D55B51" w:rsidRPr="00FC7C70">
              <w:rPr>
                <w:rFonts w:cs="Times New Roman"/>
                <w:snapToGrid w:val="0"/>
                <w:sz w:val="22"/>
              </w:rPr>
              <w:t xml:space="preserve">       </w:t>
            </w:r>
            <w:r w:rsidRPr="00FC7C70">
              <w:rPr>
                <w:rFonts w:cs="Times New Roman"/>
                <w:snapToGrid w:val="0"/>
                <w:sz w:val="22"/>
              </w:rPr>
              <w:t>O</w:t>
            </w:r>
          </w:p>
        </w:tc>
        <w:tc>
          <w:tcPr>
            <w:tcW w:w="1071" w:type="dxa"/>
            <w:tcBorders>
              <w:left w:val="single" w:sz="4" w:space="0" w:color="auto"/>
              <w:right w:val="single" w:sz="4" w:space="0" w:color="auto"/>
            </w:tcBorders>
          </w:tcPr>
          <w:p w:rsidR="005A51BF" w:rsidRPr="00FC7C70" w:rsidRDefault="00E96197" w:rsidP="00711DAC">
            <w:pPr>
              <w:spacing w:after="0" w:line="240" w:lineRule="auto"/>
              <w:rPr>
                <w:rFonts w:cs="Times New Roman"/>
                <w:snapToGrid w:val="0"/>
              </w:rPr>
            </w:pPr>
            <w:r w:rsidRPr="00FC7C70">
              <w:rPr>
                <w:rFonts w:cs="Times New Roman"/>
                <w:snapToGrid w:val="0"/>
                <w:sz w:val="22"/>
              </w:rPr>
              <w:t>0,5</w:t>
            </w:r>
            <w:r w:rsidR="005A51BF" w:rsidRPr="00FC7C70">
              <w:rPr>
                <w:rFonts w:cs="Times New Roman"/>
                <w:snapToGrid w:val="0"/>
                <w:sz w:val="22"/>
              </w:rPr>
              <w:t xml:space="preserve"> t</w:t>
            </w: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17 01 02 </w:t>
            </w:r>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Cihly</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w:t>
            </w:r>
            <w:r w:rsidR="00D55B51" w:rsidRPr="00FC7C70">
              <w:rPr>
                <w:rFonts w:cs="Times New Roman"/>
                <w:snapToGrid w:val="0"/>
                <w:sz w:val="22"/>
              </w:rPr>
              <w:t xml:space="preserve">       </w:t>
            </w:r>
            <w:r w:rsidRPr="00FC7C70">
              <w:rPr>
                <w:rFonts w:cs="Times New Roman"/>
                <w:snapToGrid w:val="0"/>
                <w:sz w:val="22"/>
              </w:rPr>
              <w:t>O</w:t>
            </w:r>
          </w:p>
        </w:tc>
        <w:tc>
          <w:tcPr>
            <w:tcW w:w="1071" w:type="dxa"/>
            <w:tcBorders>
              <w:left w:val="single" w:sz="4" w:space="0" w:color="auto"/>
              <w:right w:val="single" w:sz="4" w:space="0" w:color="auto"/>
            </w:tcBorders>
          </w:tcPr>
          <w:p w:rsidR="005A51BF" w:rsidRPr="00FC7C70" w:rsidRDefault="00E96197" w:rsidP="00711DAC">
            <w:pPr>
              <w:spacing w:after="0" w:line="240" w:lineRule="auto"/>
              <w:rPr>
                <w:rFonts w:cs="Times New Roman"/>
                <w:snapToGrid w:val="0"/>
              </w:rPr>
            </w:pPr>
            <w:r w:rsidRPr="00FC7C70">
              <w:rPr>
                <w:rFonts w:cs="Times New Roman"/>
                <w:snapToGrid w:val="0"/>
                <w:sz w:val="22"/>
              </w:rPr>
              <w:t>0,5</w:t>
            </w:r>
            <w:r w:rsidR="005A51BF" w:rsidRPr="00FC7C70">
              <w:rPr>
                <w:rFonts w:cs="Times New Roman"/>
                <w:snapToGrid w:val="0"/>
                <w:sz w:val="22"/>
              </w:rPr>
              <w:t xml:space="preserve"> t</w:t>
            </w: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17 01 03 </w:t>
            </w:r>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Tašky a keramické výrobky</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w:t>
            </w:r>
            <w:r w:rsidR="00D55B51" w:rsidRPr="00FC7C70">
              <w:rPr>
                <w:rFonts w:cs="Times New Roman"/>
                <w:snapToGrid w:val="0"/>
                <w:sz w:val="22"/>
              </w:rPr>
              <w:t xml:space="preserve">       </w:t>
            </w:r>
            <w:r w:rsidRPr="00FC7C70">
              <w:rPr>
                <w:rFonts w:cs="Times New Roman"/>
                <w:snapToGrid w:val="0"/>
                <w:sz w:val="22"/>
              </w:rPr>
              <w:t>O</w:t>
            </w:r>
          </w:p>
        </w:tc>
        <w:tc>
          <w:tcPr>
            <w:tcW w:w="1071" w:type="dxa"/>
            <w:tcBorders>
              <w:left w:val="single" w:sz="4" w:space="0" w:color="auto"/>
              <w:right w:val="single" w:sz="4" w:space="0" w:color="auto"/>
            </w:tcBorders>
          </w:tcPr>
          <w:p w:rsidR="005A51BF" w:rsidRPr="00FC7C70" w:rsidRDefault="00E96197" w:rsidP="00711DAC">
            <w:pPr>
              <w:spacing w:after="0" w:line="240" w:lineRule="auto"/>
              <w:rPr>
                <w:rFonts w:cs="Times New Roman"/>
                <w:snapToGrid w:val="0"/>
              </w:rPr>
            </w:pPr>
            <w:r w:rsidRPr="00FC7C70">
              <w:rPr>
                <w:rFonts w:cs="Times New Roman"/>
                <w:snapToGrid w:val="0"/>
                <w:sz w:val="22"/>
              </w:rPr>
              <w:t>0,1</w:t>
            </w:r>
            <w:r w:rsidR="005A51BF" w:rsidRPr="00FC7C70">
              <w:rPr>
                <w:rFonts w:cs="Times New Roman"/>
                <w:snapToGrid w:val="0"/>
                <w:sz w:val="22"/>
              </w:rPr>
              <w:t xml:space="preserve"> t</w:t>
            </w: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17 01 99 </w:t>
            </w:r>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Odpad druhově blíže neurčený </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w:t>
            </w:r>
            <w:r w:rsidR="00D55B51" w:rsidRPr="00FC7C70">
              <w:rPr>
                <w:rFonts w:cs="Times New Roman"/>
                <w:snapToGrid w:val="0"/>
                <w:sz w:val="22"/>
              </w:rPr>
              <w:t xml:space="preserve">       </w:t>
            </w:r>
            <w:r w:rsidRPr="00FC7C70">
              <w:rPr>
                <w:rFonts w:cs="Times New Roman"/>
                <w:snapToGrid w:val="0"/>
                <w:sz w:val="22"/>
              </w:rPr>
              <w:t>O</w:t>
            </w:r>
          </w:p>
        </w:tc>
        <w:tc>
          <w:tcPr>
            <w:tcW w:w="1071" w:type="dxa"/>
            <w:tcBorders>
              <w:left w:val="single" w:sz="4" w:space="0" w:color="auto"/>
              <w:right w:val="single" w:sz="4" w:space="0" w:color="auto"/>
            </w:tcBorders>
          </w:tcPr>
          <w:p w:rsidR="005A51BF" w:rsidRPr="00FC7C70" w:rsidRDefault="00E96197" w:rsidP="00711DAC">
            <w:pPr>
              <w:spacing w:after="0" w:line="240" w:lineRule="auto"/>
              <w:rPr>
                <w:rFonts w:cs="Times New Roman"/>
                <w:snapToGrid w:val="0"/>
              </w:rPr>
            </w:pPr>
            <w:r w:rsidRPr="00FC7C70">
              <w:rPr>
                <w:rFonts w:cs="Times New Roman"/>
                <w:snapToGrid w:val="0"/>
                <w:sz w:val="22"/>
              </w:rPr>
              <w:t>0,8</w:t>
            </w:r>
            <w:r w:rsidR="00C86DD5" w:rsidRPr="00FC7C70">
              <w:rPr>
                <w:rFonts w:cs="Times New Roman"/>
                <w:snapToGrid w:val="0"/>
                <w:sz w:val="22"/>
              </w:rPr>
              <w:t xml:space="preserve"> t</w:t>
            </w: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 17 02 01</w:t>
            </w:r>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Dřevo</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O </w:t>
            </w:r>
          </w:p>
        </w:tc>
        <w:tc>
          <w:tcPr>
            <w:tcW w:w="1071" w:type="dxa"/>
            <w:tcBorders>
              <w:left w:val="single" w:sz="4" w:space="0" w:color="auto"/>
              <w:right w:val="single" w:sz="4" w:space="0" w:color="auto"/>
            </w:tcBorders>
          </w:tcPr>
          <w:p w:rsidR="005A51BF" w:rsidRPr="00FC7C70" w:rsidRDefault="00E96197" w:rsidP="00711DAC">
            <w:pPr>
              <w:spacing w:after="0" w:line="240" w:lineRule="auto"/>
              <w:rPr>
                <w:rFonts w:cs="Times New Roman"/>
                <w:snapToGrid w:val="0"/>
              </w:rPr>
            </w:pPr>
            <w:r w:rsidRPr="00FC7C70">
              <w:rPr>
                <w:rFonts w:cs="Times New Roman"/>
                <w:snapToGrid w:val="0"/>
                <w:sz w:val="22"/>
              </w:rPr>
              <w:t>0,5</w:t>
            </w:r>
            <w:r w:rsidR="00C86DD5" w:rsidRPr="00FC7C70">
              <w:rPr>
                <w:rFonts w:cs="Times New Roman"/>
                <w:snapToGrid w:val="0"/>
                <w:sz w:val="22"/>
              </w:rPr>
              <w:t xml:space="preserve"> t</w:t>
            </w: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lastRenderedPageBreak/>
              <w:t xml:space="preserve"> 17 02 </w:t>
            </w:r>
            <w:proofErr w:type="spellStart"/>
            <w:r w:rsidRPr="00FC7C70">
              <w:rPr>
                <w:rFonts w:cs="Times New Roman"/>
                <w:b/>
                <w:snapToGrid w:val="0"/>
                <w:sz w:val="22"/>
              </w:rPr>
              <w:t>02</w:t>
            </w:r>
            <w:proofErr w:type="spellEnd"/>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Sklo</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O </w:t>
            </w:r>
          </w:p>
        </w:tc>
        <w:tc>
          <w:tcPr>
            <w:tcW w:w="1071"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0,</w:t>
            </w:r>
            <w:r w:rsidR="00E96197" w:rsidRPr="00FC7C70">
              <w:rPr>
                <w:rFonts w:cs="Times New Roman"/>
                <w:snapToGrid w:val="0"/>
                <w:sz w:val="22"/>
              </w:rPr>
              <w:t>5</w:t>
            </w:r>
            <w:r w:rsidRPr="00FC7C70">
              <w:rPr>
                <w:rFonts w:cs="Times New Roman"/>
                <w:snapToGrid w:val="0"/>
                <w:sz w:val="22"/>
              </w:rPr>
              <w:t xml:space="preserve"> t</w:t>
            </w: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 17 02 03</w:t>
            </w:r>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Plasty</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O </w:t>
            </w:r>
          </w:p>
        </w:tc>
        <w:tc>
          <w:tcPr>
            <w:tcW w:w="1071" w:type="dxa"/>
            <w:tcBorders>
              <w:left w:val="single" w:sz="4" w:space="0" w:color="auto"/>
              <w:right w:val="single" w:sz="4" w:space="0" w:color="auto"/>
            </w:tcBorders>
          </w:tcPr>
          <w:p w:rsidR="005A51BF" w:rsidRPr="00FC7C70" w:rsidRDefault="00E96197" w:rsidP="00711DAC">
            <w:pPr>
              <w:spacing w:after="0" w:line="240" w:lineRule="auto"/>
              <w:rPr>
                <w:rFonts w:cs="Times New Roman"/>
                <w:snapToGrid w:val="0"/>
              </w:rPr>
            </w:pPr>
            <w:r w:rsidRPr="00FC7C70">
              <w:rPr>
                <w:rFonts w:cs="Times New Roman"/>
                <w:snapToGrid w:val="0"/>
                <w:sz w:val="22"/>
              </w:rPr>
              <w:t>0,4</w:t>
            </w:r>
            <w:r w:rsidR="005A51BF" w:rsidRPr="00FC7C70">
              <w:rPr>
                <w:rFonts w:cs="Times New Roman"/>
                <w:snapToGrid w:val="0"/>
                <w:sz w:val="22"/>
              </w:rPr>
              <w:t xml:space="preserve"> </w:t>
            </w:r>
            <w:r w:rsidR="00C86DD5" w:rsidRPr="00FC7C70">
              <w:rPr>
                <w:rFonts w:cs="Times New Roman"/>
                <w:snapToGrid w:val="0"/>
                <w:sz w:val="22"/>
              </w:rPr>
              <w:t>t</w:t>
            </w: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 17 02 04</w:t>
            </w:r>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Sklo, plasty a dřevo obsahující nebezpečné látky, nebo nebezpečnými látkami znečištěné</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N </w:t>
            </w:r>
          </w:p>
        </w:tc>
        <w:tc>
          <w:tcPr>
            <w:tcW w:w="1071" w:type="dxa"/>
            <w:tcBorders>
              <w:left w:val="single" w:sz="4" w:space="0" w:color="auto"/>
              <w:right w:val="single" w:sz="4" w:space="0" w:color="auto"/>
            </w:tcBorders>
          </w:tcPr>
          <w:p w:rsidR="005A51BF" w:rsidRPr="00FC7C70" w:rsidRDefault="00E96197" w:rsidP="00711DAC">
            <w:pPr>
              <w:spacing w:after="0" w:line="240" w:lineRule="auto"/>
              <w:rPr>
                <w:rFonts w:cs="Times New Roman"/>
                <w:snapToGrid w:val="0"/>
              </w:rPr>
            </w:pPr>
            <w:r w:rsidRPr="00FC7C70">
              <w:rPr>
                <w:rFonts w:cs="Times New Roman"/>
                <w:snapToGrid w:val="0"/>
                <w:sz w:val="22"/>
              </w:rPr>
              <w:t>0,05</w:t>
            </w:r>
            <w:r w:rsidR="00C86DD5" w:rsidRPr="00FC7C70">
              <w:rPr>
                <w:rFonts w:cs="Times New Roman"/>
                <w:snapToGrid w:val="0"/>
                <w:sz w:val="22"/>
              </w:rPr>
              <w:t xml:space="preserve"> t</w:t>
            </w: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 17 03 01</w:t>
            </w:r>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Asfaltové směsi obsahující dehet</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N </w:t>
            </w:r>
          </w:p>
        </w:tc>
        <w:tc>
          <w:tcPr>
            <w:tcW w:w="1071" w:type="dxa"/>
            <w:tcBorders>
              <w:left w:val="single" w:sz="4" w:space="0" w:color="auto"/>
              <w:right w:val="single" w:sz="4" w:space="0" w:color="auto"/>
            </w:tcBorders>
          </w:tcPr>
          <w:p w:rsidR="005A51BF" w:rsidRPr="00FC7C70" w:rsidRDefault="00E96197" w:rsidP="00711DAC">
            <w:pPr>
              <w:spacing w:after="0" w:line="240" w:lineRule="auto"/>
              <w:rPr>
                <w:rFonts w:cs="Times New Roman"/>
                <w:snapToGrid w:val="0"/>
              </w:rPr>
            </w:pPr>
            <w:r w:rsidRPr="00FC7C70">
              <w:rPr>
                <w:rFonts w:cs="Times New Roman"/>
                <w:snapToGrid w:val="0"/>
                <w:sz w:val="22"/>
              </w:rPr>
              <w:t>0,1</w:t>
            </w:r>
            <w:r w:rsidR="00C86DD5" w:rsidRPr="00FC7C70">
              <w:rPr>
                <w:rFonts w:cs="Times New Roman"/>
                <w:snapToGrid w:val="0"/>
                <w:sz w:val="22"/>
              </w:rPr>
              <w:t xml:space="preserve"> t</w:t>
            </w: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 17 04 02</w:t>
            </w:r>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Hliník</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O </w:t>
            </w:r>
          </w:p>
        </w:tc>
        <w:tc>
          <w:tcPr>
            <w:tcW w:w="1071" w:type="dxa"/>
            <w:tcBorders>
              <w:left w:val="single" w:sz="4" w:space="0" w:color="auto"/>
              <w:right w:val="single" w:sz="4" w:space="0" w:color="auto"/>
            </w:tcBorders>
          </w:tcPr>
          <w:p w:rsidR="005A51BF" w:rsidRPr="00FC7C70" w:rsidRDefault="00C86DD5" w:rsidP="00711DAC">
            <w:pPr>
              <w:spacing w:after="0" w:line="240" w:lineRule="auto"/>
              <w:rPr>
                <w:rFonts w:cs="Times New Roman"/>
                <w:snapToGrid w:val="0"/>
              </w:rPr>
            </w:pPr>
            <w:r w:rsidRPr="00FC7C70">
              <w:rPr>
                <w:rFonts w:cs="Times New Roman"/>
                <w:snapToGrid w:val="0"/>
                <w:sz w:val="22"/>
              </w:rPr>
              <w:t>0,05 t</w:t>
            </w: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 17 04 05</w:t>
            </w:r>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Železo a ocel</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O </w:t>
            </w:r>
          </w:p>
        </w:tc>
        <w:tc>
          <w:tcPr>
            <w:tcW w:w="1071" w:type="dxa"/>
            <w:tcBorders>
              <w:left w:val="single" w:sz="4" w:space="0" w:color="auto"/>
              <w:right w:val="single" w:sz="4" w:space="0" w:color="auto"/>
            </w:tcBorders>
          </w:tcPr>
          <w:p w:rsidR="005A51BF" w:rsidRPr="00FC7C70" w:rsidRDefault="00E96197" w:rsidP="00711DAC">
            <w:pPr>
              <w:spacing w:after="0" w:line="240" w:lineRule="auto"/>
              <w:rPr>
                <w:rFonts w:cs="Times New Roman"/>
                <w:snapToGrid w:val="0"/>
              </w:rPr>
            </w:pPr>
            <w:r w:rsidRPr="00FC7C70">
              <w:rPr>
                <w:rFonts w:cs="Times New Roman"/>
                <w:snapToGrid w:val="0"/>
                <w:sz w:val="22"/>
              </w:rPr>
              <w:t>1,5</w:t>
            </w:r>
            <w:r w:rsidR="005A51BF" w:rsidRPr="00FC7C70">
              <w:rPr>
                <w:rFonts w:cs="Times New Roman"/>
                <w:snapToGrid w:val="0"/>
                <w:sz w:val="22"/>
              </w:rPr>
              <w:t xml:space="preserve"> t</w:t>
            </w: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 17 04 11</w:t>
            </w:r>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Kabely neuvedené pod 17 04 10</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O </w:t>
            </w:r>
          </w:p>
        </w:tc>
        <w:tc>
          <w:tcPr>
            <w:tcW w:w="1071" w:type="dxa"/>
            <w:tcBorders>
              <w:left w:val="single" w:sz="4" w:space="0" w:color="auto"/>
              <w:right w:val="single" w:sz="4" w:space="0" w:color="auto"/>
            </w:tcBorders>
          </w:tcPr>
          <w:p w:rsidR="005A51BF" w:rsidRPr="00FC7C70" w:rsidRDefault="00C86DD5" w:rsidP="00711DAC">
            <w:pPr>
              <w:spacing w:after="0" w:line="240" w:lineRule="auto"/>
              <w:rPr>
                <w:rFonts w:cs="Times New Roman"/>
                <w:snapToGrid w:val="0"/>
              </w:rPr>
            </w:pPr>
            <w:r w:rsidRPr="00FC7C70">
              <w:rPr>
                <w:rFonts w:cs="Times New Roman"/>
                <w:snapToGrid w:val="0"/>
                <w:sz w:val="22"/>
              </w:rPr>
              <w:t>0,15 t</w:t>
            </w: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 17 06 05</w:t>
            </w:r>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Stavební materiály obsahující azbest </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N </w:t>
            </w:r>
          </w:p>
        </w:tc>
        <w:tc>
          <w:tcPr>
            <w:tcW w:w="1071"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0</w:t>
            </w:r>
            <w:r w:rsidR="00C86DD5" w:rsidRPr="00FC7C70">
              <w:rPr>
                <w:rFonts w:cs="Times New Roman"/>
                <w:snapToGrid w:val="0"/>
                <w:sz w:val="22"/>
              </w:rPr>
              <w:t>,0</w:t>
            </w:r>
            <w:r w:rsidRPr="00FC7C70">
              <w:rPr>
                <w:rFonts w:cs="Times New Roman"/>
                <w:snapToGrid w:val="0"/>
                <w:sz w:val="22"/>
              </w:rPr>
              <w:t xml:space="preserve"> t</w:t>
            </w: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 17 09 04</w:t>
            </w:r>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Směsné stavební a demoliční odpady neuvedené pod čísly 170901, 170902 a 170903 </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O </w:t>
            </w:r>
          </w:p>
        </w:tc>
        <w:tc>
          <w:tcPr>
            <w:tcW w:w="1071"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1,0 t</w:t>
            </w:r>
          </w:p>
        </w:tc>
      </w:tr>
      <w:tr w:rsidR="005A51BF" w:rsidRPr="00FC7C70" w:rsidTr="005A51BF">
        <w:trPr>
          <w:trHeight w:val="250"/>
        </w:trPr>
        <w:tc>
          <w:tcPr>
            <w:tcW w:w="960" w:type="dxa"/>
            <w:tcBorders>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 20 01 </w:t>
            </w:r>
            <w:proofErr w:type="spellStart"/>
            <w:r w:rsidRPr="00FC7C70">
              <w:rPr>
                <w:rFonts w:cs="Times New Roman"/>
                <w:b/>
                <w:snapToGrid w:val="0"/>
                <w:sz w:val="22"/>
              </w:rPr>
              <w:t>01</w:t>
            </w:r>
            <w:proofErr w:type="spellEnd"/>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Papír a lepenka</w:t>
            </w:r>
          </w:p>
        </w:tc>
        <w:tc>
          <w:tcPr>
            <w:tcW w:w="1070"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O </w:t>
            </w:r>
          </w:p>
        </w:tc>
        <w:tc>
          <w:tcPr>
            <w:tcW w:w="1071"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0,3 t</w:t>
            </w:r>
          </w:p>
        </w:tc>
      </w:tr>
      <w:tr w:rsidR="005A51BF" w:rsidRPr="002547FA" w:rsidTr="005A51BF">
        <w:trPr>
          <w:trHeight w:val="264"/>
        </w:trPr>
        <w:tc>
          <w:tcPr>
            <w:tcW w:w="960" w:type="dxa"/>
            <w:tcBorders>
              <w:bottom w:val="single" w:sz="4" w:space="0" w:color="auto"/>
              <w:right w:val="single" w:sz="4" w:space="0" w:color="auto"/>
            </w:tcBorders>
          </w:tcPr>
          <w:p w:rsidR="005A51BF" w:rsidRPr="00FC7C70" w:rsidRDefault="005A51BF" w:rsidP="00711DAC">
            <w:pPr>
              <w:spacing w:after="0" w:line="240" w:lineRule="auto"/>
              <w:rPr>
                <w:rFonts w:cs="Times New Roman"/>
                <w:b/>
                <w:snapToGrid w:val="0"/>
              </w:rPr>
            </w:pPr>
            <w:r w:rsidRPr="00FC7C70">
              <w:rPr>
                <w:rFonts w:cs="Times New Roman"/>
                <w:b/>
                <w:snapToGrid w:val="0"/>
                <w:sz w:val="22"/>
              </w:rPr>
              <w:t xml:space="preserve"> 20 03 01</w:t>
            </w:r>
          </w:p>
        </w:tc>
        <w:tc>
          <w:tcPr>
            <w:tcW w:w="5045" w:type="dxa"/>
            <w:tcBorders>
              <w:left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Směsný komunální odpad</w:t>
            </w:r>
          </w:p>
        </w:tc>
        <w:tc>
          <w:tcPr>
            <w:tcW w:w="1070" w:type="dxa"/>
            <w:tcBorders>
              <w:left w:val="single" w:sz="4" w:space="0" w:color="auto"/>
              <w:bottom w:val="single" w:sz="4" w:space="0" w:color="auto"/>
              <w:right w:val="single" w:sz="4" w:space="0" w:color="auto"/>
            </w:tcBorders>
          </w:tcPr>
          <w:p w:rsidR="005A51BF" w:rsidRPr="00FC7C70" w:rsidRDefault="005A51BF" w:rsidP="00711DAC">
            <w:pPr>
              <w:spacing w:after="0" w:line="240" w:lineRule="auto"/>
              <w:rPr>
                <w:rFonts w:cs="Times New Roman"/>
                <w:snapToGrid w:val="0"/>
              </w:rPr>
            </w:pPr>
            <w:r w:rsidRPr="00FC7C70">
              <w:rPr>
                <w:rFonts w:cs="Times New Roman"/>
                <w:snapToGrid w:val="0"/>
                <w:sz w:val="22"/>
              </w:rPr>
              <w:t xml:space="preserve">        O </w:t>
            </w:r>
          </w:p>
        </w:tc>
        <w:tc>
          <w:tcPr>
            <w:tcW w:w="1071" w:type="dxa"/>
            <w:tcBorders>
              <w:left w:val="single" w:sz="4" w:space="0" w:color="auto"/>
              <w:right w:val="single" w:sz="4" w:space="0" w:color="auto"/>
            </w:tcBorders>
          </w:tcPr>
          <w:p w:rsidR="005A51BF" w:rsidRPr="002547FA" w:rsidRDefault="005A51BF" w:rsidP="00711DAC">
            <w:pPr>
              <w:spacing w:after="0" w:line="240" w:lineRule="auto"/>
              <w:rPr>
                <w:rFonts w:cs="Times New Roman"/>
                <w:snapToGrid w:val="0"/>
              </w:rPr>
            </w:pPr>
            <w:r w:rsidRPr="00FC7C70">
              <w:rPr>
                <w:rFonts w:cs="Times New Roman"/>
                <w:snapToGrid w:val="0"/>
                <w:sz w:val="22"/>
              </w:rPr>
              <w:t>1,0 t</w:t>
            </w:r>
          </w:p>
        </w:tc>
      </w:tr>
    </w:tbl>
    <w:p w:rsidR="00E07BC2" w:rsidRPr="002547FA" w:rsidRDefault="00E07BC2" w:rsidP="00711DAC">
      <w:pPr>
        <w:tabs>
          <w:tab w:val="left" w:pos="0"/>
        </w:tabs>
        <w:rPr>
          <w:rFonts w:cs="Times New Roman"/>
        </w:rPr>
      </w:pPr>
    </w:p>
    <w:p w:rsidR="00E07BC2" w:rsidRPr="002547FA" w:rsidRDefault="00E07BC2" w:rsidP="00711DAC">
      <w:pPr>
        <w:tabs>
          <w:tab w:val="left" w:pos="0"/>
        </w:tabs>
        <w:rPr>
          <w:rFonts w:cs="Times New Roman"/>
        </w:rPr>
      </w:pPr>
      <w:r w:rsidRPr="002547FA">
        <w:rPr>
          <w:rFonts w:cs="Times New Roman"/>
        </w:rPr>
        <w:t>Odpady, které vzniknou v průběhu stavebních prací, budou odváženy a likvidovány mimo staveniště, což bude zajištěno prováděcí firmou nebo odbornou firmou. Stavební dodavatel je povinen vést evidenci odpadu podle §39, (tato evidence je součástí dokumentace předkládané k přejímacímu řízení).</w:t>
      </w:r>
    </w:p>
    <w:p w:rsidR="00E07BC2" w:rsidRPr="002547FA" w:rsidRDefault="00E07BC2" w:rsidP="00711DAC">
      <w:pPr>
        <w:tabs>
          <w:tab w:val="left" w:pos="0"/>
        </w:tabs>
        <w:spacing w:before="120" w:after="120"/>
        <w:rPr>
          <w:rFonts w:cs="Times New Roman"/>
          <w:szCs w:val="24"/>
        </w:rPr>
      </w:pPr>
      <w:r w:rsidRPr="002547FA">
        <w:rPr>
          <w:rFonts w:cs="Times New Roman"/>
          <w:szCs w:val="24"/>
        </w:rPr>
        <w:t xml:space="preserve">Původce bude dle povinností uvedených v </w:t>
      </w:r>
      <w:proofErr w:type="spellStart"/>
      <w:proofErr w:type="gramStart"/>
      <w:r w:rsidRPr="002547FA">
        <w:rPr>
          <w:rFonts w:cs="Times New Roman"/>
          <w:szCs w:val="24"/>
        </w:rPr>
        <w:t>zák.č</w:t>
      </w:r>
      <w:proofErr w:type="spellEnd"/>
      <w:r w:rsidRPr="002547FA">
        <w:rPr>
          <w:rFonts w:cs="Times New Roman"/>
          <w:szCs w:val="24"/>
        </w:rPr>
        <w:t>.</w:t>
      </w:r>
      <w:proofErr w:type="gramEnd"/>
      <w:r w:rsidRPr="002547FA">
        <w:rPr>
          <w:rFonts w:cs="Times New Roman"/>
          <w:szCs w:val="24"/>
        </w:rPr>
        <w:t xml:space="preserve"> 185/2001:</w:t>
      </w:r>
    </w:p>
    <w:p w:rsidR="00E07BC2" w:rsidRPr="002547FA" w:rsidRDefault="00E07BC2" w:rsidP="00711DAC">
      <w:pPr>
        <w:numPr>
          <w:ilvl w:val="1"/>
          <w:numId w:val="19"/>
        </w:numPr>
        <w:tabs>
          <w:tab w:val="clear" w:pos="1440"/>
          <w:tab w:val="left" w:pos="0"/>
        </w:tabs>
        <w:spacing w:after="120" w:line="240" w:lineRule="auto"/>
        <w:ind w:left="567" w:hanging="567"/>
        <w:rPr>
          <w:rFonts w:cs="Times New Roman"/>
          <w:szCs w:val="24"/>
        </w:rPr>
      </w:pPr>
      <w:r w:rsidRPr="002547FA">
        <w:rPr>
          <w:rFonts w:cs="Times New Roman"/>
          <w:szCs w:val="24"/>
        </w:rPr>
        <w:t>odpady zařazovat podle druhu a kategorií stanovených v Katalogu odpadu (v souladu s </w:t>
      </w:r>
      <w:proofErr w:type="spellStart"/>
      <w:r w:rsidRPr="002547FA">
        <w:rPr>
          <w:rFonts w:cs="Times New Roman"/>
          <w:szCs w:val="24"/>
        </w:rPr>
        <w:t>vyhl</w:t>
      </w:r>
      <w:proofErr w:type="spellEnd"/>
      <w:r w:rsidRPr="002547FA">
        <w:rPr>
          <w:rFonts w:cs="Times New Roman"/>
          <w:szCs w:val="24"/>
        </w:rPr>
        <w:t>. č. 381/2001 Sb., ve znění pozdějších předpisů)</w:t>
      </w:r>
    </w:p>
    <w:p w:rsidR="00E07BC2" w:rsidRPr="002547FA" w:rsidRDefault="00E07BC2" w:rsidP="00711DAC">
      <w:pPr>
        <w:numPr>
          <w:ilvl w:val="1"/>
          <w:numId w:val="19"/>
        </w:numPr>
        <w:tabs>
          <w:tab w:val="clear" w:pos="1440"/>
          <w:tab w:val="left" w:pos="0"/>
        </w:tabs>
        <w:spacing w:after="120" w:line="240" w:lineRule="auto"/>
        <w:ind w:left="567" w:hanging="567"/>
        <w:rPr>
          <w:rFonts w:cs="Times New Roman"/>
          <w:szCs w:val="24"/>
        </w:rPr>
      </w:pPr>
      <w:r w:rsidRPr="002547FA">
        <w:rPr>
          <w:rFonts w:cs="Times New Roman"/>
          <w:szCs w:val="24"/>
        </w:rPr>
        <w:t xml:space="preserve">odpady, které nemůže sám využít nebo odstranit v souladu se zákonem o odpadech a provádějícími právními předpisy, převede do vlastnictví pouze osobě oprávněné k jejich převzetí podle </w:t>
      </w:r>
      <w:proofErr w:type="spellStart"/>
      <w:r w:rsidRPr="002547FA">
        <w:rPr>
          <w:rFonts w:cs="Times New Roman"/>
          <w:szCs w:val="24"/>
        </w:rPr>
        <w:t>ust</w:t>
      </w:r>
      <w:proofErr w:type="spellEnd"/>
      <w:r w:rsidRPr="002547FA">
        <w:rPr>
          <w:rFonts w:cs="Times New Roman"/>
          <w:szCs w:val="24"/>
        </w:rPr>
        <w:t>. § 12, odst. 3 zákona o odpadech,</w:t>
      </w:r>
    </w:p>
    <w:p w:rsidR="00E07BC2" w:rsidRPr="002547FA" w:rsidRDefault="00E07BC2" w:rsidP="00711DAC">
      <w:pPr>
        <w:numPr>
          <w:ilvl w:val="1"/>
          <w:numId w:val="19"/>
        </w:numPr>
        <w:tabs>
          <w:tab w:val="clear" w:pos="1440"/>
          <w:tab w:val="left" w:pos="0"/>
        </w:tabs>
        <w:spacing w:after="120" w:line="240" w:lineRule="auto"/>
        <w:ind w:left="567" w:hanging="567"/>
        <w:rPr>
          <w:rFonts w:cs="Times New Roman"/>
          <w:szCs w:val="24"/>
        </w:rPr>
      </w:pPr>
      <w:r w:rsidRPr="002547FA">
        <w:rPr>
          <w:rFonts w:cs="Times New Roman"/>
          <w:szCs w:val="24"/>
        </w:rPr>
        <w:t>bude ověřovat nebezpečné vlastnosti odpadů a podle skutečných vlastností s nimi nakládat,</w:t>
      </w:r>
    </w:p>
    <w:p w:rsidR="00E07BC2" w:rsidRPr="002547FA" w:rsidRDefault="00E07BC2" w:rsidP="00711DAC">
      <w:pPr>
        <w:numPr>
          <w:ilvl w:val="1"/>
          <w:numId w:val="19"/>
        </w:numPr>
        <w:tabs>
          <w:tab w:val="clear" w:pos="1440"/>
          <w:tab w:val="left" w:pos="0"/>
        </w:tabs>
        <w:spacing w:after="120" w:line="240" w:lineRule="auto"/>
        <w:ind w:left="567" w:hanging="567"/>
        <w:rPr>
          <w:rFonts w:cs="Times New Roman"/>
          <w:szCs w:val="24"/>
        </w:rPr>
      </w:pPr>
      <w:r w:rsidRPr="002547FA">
        <w:rPr>
          <w:rFonts w:cs="Times New Roman"/>
          <w:szCs w:val="24"/>
        </w:rPr>
        <w:t>bude shromažďovat odpady utříděné podle jednotlivých druhů a kategorií</w:t>
      </w:r>
    </w:p>
    <w:p w:rsidR="00E07BC2" w:rsidRPr="002547FA" w:rsidRDefault="00E07BC2" w:rsidP="00711DAC">
      <w:pPr>
        <w:numPr>
          <w:ilvl w:val="1"/>
          <w:numId w:val="19"/>
        </w:numPr>
        <w:tabs>
          <w:tab w:val="clear" w:pos="1440"/>
          <w:tab w:val="left" w:pos="0"/>
        </w:tabs>
        <w:spacing w:after="120" w:line="240" w:lineRule="auto"/>
        <w:ind w:left="567" w:hanging="567"/>
        <w:rPr>
          <w:rFonts w:cs="Times New Roman"/>
          <w:szCs w:val="24"/>
        </w:rPr>
      </w:pPr>
      <w:r w:rsidRPr="002547FA">
        <w:rPr>
          <w:rFonts w:cs="Times New Roman"/>
          <w:szCs w:val="24"/>
        </w:rPr>
        <w:t>zabezpečí odpady před nežádoucím únikem, znehodnocením a odcizením</w:t>
      </w:r>
    </w:p>
    <w:p w:rsidR="00E07BC2" w:rsidRPr="002547FA" w:rsidRDefault="00E07BC2" w:rsidP="00711DAC">
      <w:pPr>
        <w:numPr>
          <w:ilvl w:val="1"/>
          <w:numId w:val="19"/>
        </w:numPr>
        <w:tabs>
          <w:tab w:val="clear" w:pos="1440"/>
          <w:tab w:val="left" w:pos="0"/>
        </w:tabs>
        <w:spacing w:after="120" w:line="240" w:lineRule="auto"/>
        <w:ind w:left="567" w:hanging="567"/>
        <w:rPr>
          <w:rFonts w:cs="Times New Roman"/>
          <w:szCs w:val="24"/>
        </w:rPr>
      </w:pPr>
      <w:r w:rsidRPr="002547FA">
        <w:rPr>
          <w:rFonts w:cs="Times New Roman"/>
          <w:szCs w:val="24"/>
        </w:rPr>
        <w:t xml:space="preserve">s nebezpečnými odpady bude jejich původce nakládat pouze na základě souhlasu příslušného orgánu státní správy dle </w:t>
      </w:r>
      <w:proofErr w:type="spellStart"/>
      <w:r w:rsidRPr="002547FA">
        <w:rPr>
          <w:rFonts w:cs="Times New Roman"/>
          <w:szCs w:val="24"/>
        </w:rPr>
        <w:t>ust</w:t>
      </w:r>
      <w:proofErr w:type="spellEnd"/>
      <w:r w:rsidRPr="002547FA">
        <w:rPr>
          <w:rFonts w:cs="Times New Roman"/>
          <w:szCs w:val="24"/>
        </w:rPr>
        <w:t>. § 16, odst. 3 zákona o odpadech,</w:t>
      </w:r>
    </w:p>
    <w:p w:rsidR="00E07BC2" w:rsidRPr="002547FA" w:rsidRDefault="00E07BC2" w:rsidP="00711DAC">
      <w:pPr>
        <w:numPr>
          <w:ilvl w:val="1"/>
          <w:numId w:val="19"/>
        </w:numPr>
        <w:tabs>
          <w:tab w:val="clear" w:pos="1440"/>
          <w:tab w:val="left" w:pos="0"/>
        </w:tabs>
        <w:spacing w:after="120" w:line="240" w:lineRule="auto"/>
        <w:ind w:left="567" w:hanging="567"/>
        <w:rPr>
          <w:rFonts w:cs="Times New Roman"/>
          <w:szCs w:val="24"/>
        </w:rPr>
      </w:pPr>
      <w:r w:rsidRPr="002547FA">
        <w:rPr>
          <w:rFonts w:cs="Times New Roman"/>
          <w:szCs w:val="24"/>
        </w:rPr>
        <w:t>neupravené (nerecyklované) stavební a demoliční odpady nelze obecně využívat na jakékoliv terénní úpravy. Materiálové využití upravených stavebních odpadů na povrchu terénu musí být v souladu s </w:t>
      </w:r>
      <w:proofErr w:type="spellStart"/>
      <w:r w:rsidRPr="002547FA">
        <w:rPr>
          <w:rFonts w:cs="Times New Roman"/>
          <w:szCs w:val="24"/>
        </w:rPr>
        <w:t>ust</w:t>
      </w:r>
      <w:proofErr w:type="spellEnd"/>
      <w:r w:rsidRPr="002547FA">
        <w:rPr>
          <w:rFonts w:cs="Times New Roman"/>
          <w:szCs w:val="24"/>
        </w:rPr>
        <w:t xml:space="preserve">. § 12 </w:t>
      </w:r>
      <w:proofErr w:type="spellStart"/>
      <w:r w:rsidRPr="002547FA">
        <w:rPr>
          <w:rFonts w:cs="Times New Roman"/>
          <w:szCs w:val="24"/>
        </w:rPr>
        <w:t>vyhl</w:t>
      </w:r>
      <w:proofErr w:type="spellEnd"/>
      <w:r w:rsidRPr="002547FA">
        <w:rPr>
          <w:rFonts w:cs="Times New Roman"/>
          <w:szCs w:val="24"/>
        </w:rPr>
        <w:t xml:space="preserve">. č. 294/2005 Sb. o podmínkách ukládání odpadů na skládky a jejich využívání na povrchu terénu a změně </w:t>
      </w:r>
      <w:proofErr w:type="spellStart"/>
      <w:r w:rsidRPr="002547FA">
        <w:rPr>
          <w:rFonts w:cs="Times New Roman"/>
          <w:szCs w:val="24"/>
        </w:rPr>
        <w:t>vyhl</w:t>
      </w:r>
      <w:proofErr w:type="spellEnd"/>
      <w:r w:rsidRPr="002547FA">
        <w:rPr>
          <w:rFonts w:cs="Times New Roman"/>
          <w:szCs w:val="24"/>
        </w:rPr>
        <w:t>. č. 383/2001 Sb. o podrobnostech nakládání s odpady.</w:t>
      </w:r>
    </w:p>
    <w:p w:rsidR="00E07BC2" w:rsidRPr="002547FA" w:rsidRDefault="00E07BC2" w:rsidP="00711DAC">
      <w:pPr>
        <w:numPr>
          <w:ilvl w:val="1"/>
          <w:numId w:val="19"/>
        </w:numPr>
        <w:tabs>
          <w:tab w:val="clear" w:pos="1440"/>
          <w:tab w:val="left" w:pos="0"/>
        </w:tabs>
        <w:spacing w:after="120" w:line="240" w:lineRule="auto"/>
        <w:ind w:left="567" w:hanging="567"/>
        <w:rPr>
          <w:rFonts w:cs="Times New Roman"/>
          <w:szCs w:val="24"/>
        </w:rPr>
      </w:pPr>
      <w:r w:rsidRPr="002547FA">
        <w:rPr>
          <w:rFonts w:cs="Times New Roman"/>
          <w:szCs w:val="24"/>
        </w:rPr>
        <w:t xml:space="preserve">povede průběžnou evidenci o odpadech a způsobech nakládání s nimi a při roční produkci odpadů nad </w:t>
      </w:r>
      <w:smartTag w:uri="urn:schemas-microsoft-com:office:smarttags" w:element="metricconverter">
        <w:smartTagPr>
          <w:attr w:name="ProductID" w:val="50 kg"/>
        </w:smartTagPr>
        <w:r w:rsidRPr="002547FA">
          <w:rPr>
            <w:rFonts w:cs="Times New Roman"/>
            <w:szCs w:val="24"/>
          </w:rPr>
          <w:t>50 kg</w:t>
        </w:r>
      </w:smartTag>
      <w:r w:rsidRPr="002547FA">
        <w:rPr>
          <w:rFonts w:cs="Times New Roman"/>
          <w:szCs w:val="24"/>
        </w:rPr>
        <w:t xml:space="preserve"> nebezpečných odpadů nebo 50 tun ostatních odpadů za rok, je povinen zaslat roční hlášení o produkci odpadů a způsobech nakládání s nimi dotčenému správnímu orgánu.</w:t>
      </w:r>
    </w:p>
    <w:p w:rsidR="00E07BC2" w:rsidRPr="002547FA" w:rsidRDefault="00E07BC2" w:rsidP="00711DAC">
      <w:pPr>
        <w:numPr>
          <w:ilvl w:val="1"/>
          <w:numId w:val="19"/>
        </w:numPr>
        <w:tabs>
          <w:tab w:val="clear" w:pos="1440"/>
          <w:tab w:val="left" w:pos="0"/>
        </w:tabs>
        <w:spacing w:after="120" w:line="240" w:lineRule="auto"/>
        <w:ind w:left="567" w:hanging="567"/>
        <w:rPr>
          <w:rFonts w:cs="Times New Roman"/>
          <w:szCs w:val="24"/>
        </w:rPr>
      </w:pPr>
      <w:r w:rsidRPr="002547FA">
        <w:rPr>
          <w:rFonts w:cs="Times New Roman"/>
          <w:szCs w:val="24"/>
        </w:rPr>
        <w:t>na vyžádání správního orgánu je původce odpadů povinen předložit průběžnou evidenci o odpadech a způsobech nakládání s nimi, doklady o materiálovém využití odpadů, o uložení odpadů na skládkách a o předání odpadů oprávněným osobám k zneškodnění</w:t>
      </w:r>
    </w:p>
    <w:p w:rsidR="00412DFC" w:rsidRPr="002547FA" w:rsidRDefault="00412DFC" w:rsidP="00711DAC">
      <w:pPr>
        <w:pStyle w:val="Nadpis3"/>
        <w:jc w:val="both"/>
        <w:rPr>
          <w:rFonts w:cs="Times New Roman"/>
        </w:rPr>
      </w:pPr>
      <w:bookmarkStart w:id="72" w:name="_Toc393974885"/>
      <w:r w:rsidRPr="002547FA">
        <w:rPr>
          <w:rFonts w:cs="Times New Roman"/>
        </w:rPr>
        <w:lastRenderedPageBreak/>
        <w:t xml:space="preserve">Bilance zemních prací, požadavky na přísun nebo </w:t>
      </w:r>
      <w:proofErr w:type="spellStart"/>
      <w:r w:rsidRPr="002547FA">
        <w:rPr>
          <w:rFonts w:cs="Times New Roman"/>
        </w:rPr>
        <w:t>deponie</w:t>
      </w:r>
      <w:proofErr w:type="spellEnd"/>
      <w:r w:rsidRPr="002547FA">
        <w:rPr>
          <w:rFonts w:cs="Times New Roman"/>
        </w:rPr>
        <w:t xml:space="preserve"> zemin</w:t>
      </w:r>
      <w:bookmarkEnd w:id="72"/>
    </w:p>
    <w:p w:rsidR="009E1BE2" w:rsidRPr="002547FA" w:rsidRDefault="00E96197" w:rsidP="00711DAC">
      <w:pPr>
        <w:rPr>
          <w:rFonts w:cs="Times New Roman"/>
        </w:rPr>
      </w:pPr>
      <w:r>
        <w:rPr>
          <w:rFonts w:cs="Times New Roman"/>
        </w:rPr>
        <w:t xml:space="preserve">Zemní práce budou prováděny pro nové základové konstrukce (uvnitř i vně objektu), pro zateplení objektu pod </w:t>
      </w:r>
      <w:proofErr w:type="gramStart"/>
      <w:r>
        <w:rPr>
          <w:rFonts w:cs="Times New Roman"/>
        </w:rPr>
        <w:t>UT</w:t>
      </w:r>
      <w:proofErr w:type="gramEnd"/>
      <w:r w:rsidR="002F0A06">
        <w:rPr>
          <w:rFonts w:cs="Times New Roman"/>
        </w:rPr>
        <w:t>, pro osazení nového uzemnění po celém obvodu objektu, pro nové zpevněné plochy ze zámkové dlažby</w:t>
      </w:r>
      <w:r>
        <w:rPr>
          <w:rFonts w:cs="Times New Roman"/>
        </w:rPr>
        <w:t xml:space="preserve"> a pro rozvody kanalizace a slaboproudu. Bude provedeno prořezání stávajících betonových a asfaltových ploch v nutném rozsahu, jejich odstranění a provedení nového povrchu.</w:t>
      </w:r>
    </w:p>
    <w:p w:rsidR="009E1BE2" w:rsidRPr="002547FA" w:rsidRDefault="009E1BE2" w:rsidP="00711DAC">
      <w:pPr>
        <w:rPr>
          <w:rFonts w:cs="Times New Roman"/>
        </w:rPr>
      </w:pPr>
      <w:r w:rsidRPr="002547FA">
        <w:rPr>
          <w:rFonts w:cs="Times New Roman"/>
        </w:rPr>
        <w:t xml:space="preserve">Po skončení prací dojde pouze k úpravě terénu do původního stavu v případě poškození pojezdem vozidly nebo zařízením staveniště. </w:t>
      </w:r>
    </w:p>
    <w:p w:rsidR="00412DFC" w:rsidRPr="002547FA" w:rsidRDefault="00412DFC" w:rsidP="00711DAC">
      <w:pPr>
        <w:pStyle w:val="Nadpis3"/>
        <w:jc w:val="both"/>
        <w:rPr>
          <w:rFonts w:cs="Times New Roman"/>
        </w:rPr>
      </w:pPr>
      <w:bookmarkStart w:id="73" w:name="_Toc393974886"/>
      <w:r w:rsidRPr="002547FA">
        <w:rPr>
          <w:rFonts w:cs="Times New Roman"/>
        </w:rPr>
        <w:t>Ochrana životního prostředí při výstavbě</w:t>
      </w:r>
      <w:bookmarkEnd w:id="73"/>
    </w:p>
    <w:p w:rsidR="00E56905" w:rsidRDefault="00D2076B" w:rsidP="00711DAC">
      <w:pPr>
        <w:rPr>
          <w:rFonts w:cs="Times New Roman"/>
        </w:rPr>
      </w:pPr>
      <w:r w:rsidRPr="002547FA">
        <w:rPr>
          <w:rFonts w:cs="Times New Roman"/>
        </w:rPr>
        <w:t xml:space="preserve">V průběhu </w:t>
      </w:r>
      <w:r w:rsidR="00257FDC" w:rsidRPr="002547FA">
        <w:rPr>
          <w:rFonts w:cs="Times New Roman"/>
        </w:rPr>
        <w:t xml:space="preserve">provádění výstavby </w:t>
      </w:r>
      <w:r w:rsidRPr="002547FA">
        <w:rPr>
          <w:rFonts w:cs="Times New Roman"/>
        </w:rPr>
        <w:t>dojde ke zvýšení prašnosti a hluku v daném prostoru. Toto zatížení však nesmí překročit nepřípustným způsobem povolené normy.</w:t>
      </w:r>
      <w:r w:rsidR="001446A5">
        <w:rPr>
          <w:rFonts w:cs="Times New Roman"/>
        </w:rPr>
        <w:t xml:space="preserve"> </w:t>
      </w:r>
    </w:p>
    <w:p w:rsidR="00257FDC" w:rsidRPr="002547FA" w:rsidRDefault="00D2076B" w:rsidP="00711DAC">
      <w:pPr>
        <w:rPr>
          <w:rFonts w:cs="Times New Roman"/>
        </w:rPr>
      </w:pPr>
      <w:r w:rsidRPr="002547FA">
        <w:rPr>
          <w:rFonts w:cs="Times New Roman"/>
        </w:rPr>
        <w:t>Zhotovitel stavby je povinen zajistit čištění vozidel stavby a používaných komunikací. Pozemky zasažené stavbou musí být po ukončení stavebních prací uvedeny do původního stavu.</w:t>
      </w:r>
      <w:r w:rsidR="00E56905">
        <w:rPr>
          <w:rFonts w:cs="Times New Roman"/>
        </w:rPr>
        <w:t xml:space="preserve"> Ochrana proti znečišťování ovzduší a komunikací je popsána výše v </w:t>
      </w:r>
      <w:proofErr w:type="gramStart"/>
      <w:r w:rsidR="00E56905">
        <w:rPr>
          <w:rFonts w:cs="Times New Roman"/>
        </w:rPr>
        <w:t xml:space="preserve">bodě </w:t>
      </w:r>
      <w:r w:rsidR="00E56905" w:rsidRPr="00E56905">
        <w:rPr>
          <w:rFonts w:cs="Times New Roman"/>
          <w:b/>
        </w:rPr>
        <w:t>B.7</w:t>
      </w:r>
      <w:r w:rsidR="00E56905">
        <w:rPr>
          <w:rFonts w:cs="Times New Roman"/>
          <w:b/>
        </w:rPr>
        <w:t xml:space="preserve"> Ochrana</w:t>
      </w:r>
      <w:proofErr w:type="gramEnd"/>
      <w:r w:rsidR="00E56905">
        <w:rPr>
          <w:rFonts w:cs="Times New Roman"/>
          <w:b/>
        </w:rPr>
        <w:t xml:space="preserve"> obyvatelstva.</w:t>
      </w:r>
    </w:p>
    <w:p w:rsidR="00D2076B" w:rsidRPr="002547FA" w:rsidRDefault="00D2076B" w:rsidP="00711DAC">
      <w:pPr>
        <w:rPr>
          <w:rFonts w:cs="Times New Roman"/>
        </w:rPr>
      </w:pPr>
      <w:r w:rsidRPr="002547FA">
        <w:rPr>
          <w:rFonts w:cs="Times New Roman"/>
        </w:rPr>
        <w:t>Při realizaci všech činností na staveništi je nutno postupovat s maximální šetrností k životnímu prostředí a dodržovat přís</w:t>
      </w:r>
      <w:r w:rsidR="00E07BC2" w:rsidRPr="002547FA">
        <w:rPr>
          <w:rFonts w:cs="Times New Roman"/>
        </w:rPr>
        <w:t>lušné právní předpisy, zejména:</w:t>
      </w:r>
    </w:p>
    <w:p w:rsidR="00D2076B" w:rsidRPr="002547FA" w:rsidRDefault="00D2076B" w:rsidP="00711DAC">
      <w:pPr>
        <w:numPr>
          <w:ilvl w:val="1"/>
          <w:numId w:val="19"/>
        </w:numPr>
        <w:tabs>
          <w:tab w:val="clear" w:pos="1440"/>
          <w:tab w:val="left" w:pos="0"/>
        </w:tabs>
        <w:spacing w:after="120" w:line="240" w:lineRule="auto"/>
        <w:ind w:left="567" w:hanging="567"/>
        <w:rPr>
          <w:rFonts w:cs="Times New Roman"/>
          <w:szCs w:val="24"/>
        </w:rPr>
      </w:pPr>
      <w:r w:rsidRPr="002547FA">
        <w:rPr>
          <w:rFonts w:cs="Times New Roman"/>
          <w:szCs w:val="24"/>
        </w:rPr>
        <w:t>zákon č.17/1992 Sb., o životním prostředí, v platném znění</w:t>
      </w:r>
    </w:p>
    <w:p w:rsidR="00D2076B" w:rsidRPr="002547FA" w:rsidRDefault="00D2076B" w:rsidP="00711DAC">
      <w:pPr>
        <w:numPr>
          <w:ilvl w:val="1"/>
          <w:numId w:val="19"/>
        </w:numPr>
        <w:tabs>
          <w:tab w:val="clear" w:pos="1440"/>
          <w:tab w:val="left" w:pos="0"/>
        </w:tabs>
        <w:spacing w:after="120" w:line="240" w:lineRule="auto"/>
        <w:ind w:left="567" w:hanging="567"/>
        <w:rPr>
          <w:rFonts w:cs="Times New Roman"/>
          <w:szCs w:val="24"/>
        </w:rPr>
      </w:pPr>
      <w:r w:rsidRPr="002547FA">
        <w:rPr>
          <w:rFonts w:cs="Times New Roman"/>
          <w:szCs w:val="24"/>
        </w:rPr>
        <w:t>zákon č.</w:t>
      </w:r>
      <w:r w:rsidR="002F0A06">
        <w:rPr>
          <w:rFonts w:cs="Times New Roman"/>
          <w:szCs w:val="24"/>
        </w:rPr>
        <w:t>201</w:t>
      </w:r>
      <w:r w:rsidRPr="002547FA">
        <w:rPr>
          <w:rFonts w:cs="Times New Roman"/>
          <w:szCs w:val="24"/>
        </w:rPr>
        <w:t>/20</w:t>
      </w:r>
      <w:r w:rsidR="002F0A06">
        <w:rPr>
          <w:rFonts w:cs="Times New Roman"/>
          <w:szCs w:val="24"/>
        </w:rPr>
        <w:t>12</w:t>
      </w:r>
      <w:r w:rsidRPr="002547FA">
        <w:rPr>
          <w:rFonts w:cs="Times New Roman"/>
          <w:szCs w:val="24"/>
        </w:rPr>
        <w:t xml:space="preserve"> Sb., o ochraně ovzduší, v platném znění</w:t>
      </w:r>
    </w:p>
    <w:p w:rsidR="00D2076B" w:rsidRPr="002547FA" w:rsidRDefault="00D2076B" w:rsidP="00711DAC">
      <w:pPr>
        <w:numPr>
          <w:ilvl w:val="1"/>
          <w:numId w:val="19"/>
        </w:numPr>
        <w:tabs>
          <w:tab w:val="clear" w:pos="1440"/>
          <w:tab w:val="left" w:pos="0"/>
        </w:tabs>
        <w:spacing w:after="120" w:line="240" w:lineRule="auto"/>
        <w:ind w:left="567" w:hanging="567"/>
        <w:rPr>
          <w:rFonts w:cs="Times New Roman"/>
          <w:szCs w:val="24"/>
        </w:rPr>
      </w:pPr>
      <w:r w:rsidRPr="002547FA">
        <w:rPr>
          <w:rFonts w:cs="Times New Roman"/>
          <w:szCs w:val="24"/>
        </w:rPr>
        <w:t xml:space="preserve">zákon č. 114/1992 Sb., o ochraně přírody a krajiny, – </w:t>
      </w:r>
      <w:proofErr w:type="gramStart"/>
      <w:r w:rsidRPr="002547FA">
        <w:rPr>
          <w:rFonts w:cs="Times New Roman"/>
          <w:szCs w:val="24"/>
        </w:rPr>
        <w:t>zejména . §7 – 8 o ochraně</w:t>
      </w:r>
      <w:proofErr w:type="gramEnd"/>
      <w:r w:rsidRPr="002547FA">
        <w:rPr>
          <w:rFonts w:cs="Times New Roman"/>
          <w:szCs w:val="24"/>
        </w:rPr>
        <w:t xml:space="preserve"> a kácení dřevin  </w:t>
      </w:r>
    </w:p>
    <w:p w:rsidR="00D2076B" w:rsidRPr="002547FA" w:rsidRDefault="00D2076B" w:rsidP="00711DAC">
      <w:pPr>
        <w:numPr>
          <w:ilvl w:val="1"/>
          <w:numId w:val="19"/>
        </w:numPr>
        <w:tabs>
          <w:tab w:val="clear" w:pos="1440"/>
          <w:tab w:val="left" w:pos="0"/>
        </w:tabs>
        <w:spacing w:after="120" w:line="240" w:lineRule="auto"/>
        <w:ind w:left="567" w:hanging="567"/>
        <w:rPr>
          <w:rFonts w:cs="Times New Roman"/>
          <w:szCs w:val="24"/>
        </w:rPr>
      </w:pPr>
      <w:r w:rsidRPr="002547FA">
        <w:rPr>
          <w:rFonts w:cs="Times New Roman"/>
          <w:szCs w:val="24"/>
        </w:rPr>
        <w:t>zákon č. 3</w:t>
      </w:r>
      <w:r w:rsidR="00DA2C2A">
        <w:rPr>
          <w:rFonts w:cs="Times New Roman"/>
          <w:szCs w:val="24"/>
        </w:rPr>
        <w:t>50</w:t>
      </w:r>
      <w:r w:rsidRPr="002547FA">
        <w:rPr>
          <w:rFonts w:cs="Times New Roman"/>
          <w:szCs w:val="24"/>
        </w:rPr>
        <w:t>/20</w:t>
      </w:r>
      <w:r w:rsidR="00DA2C2A">
        <w:rPr>
          <w:rFonts w:cs="Times New Roman"/>
          <w:szCs w:val="24"/>
        </w:rPr>
        <w:t>11</w:t>
      </w:r>
      <w:r w:rsidRPr="002547FA">
        <w:rPr>
          <w:rFonts w:cs="Times New Roman"/>
          <w:szCs w:val="24"/>
        </w:rPr>
        <w:t xml:space="preserve"> Sb., o chemických </w:t>
      </w:r>
      <w:r w:rsidR="00DA2C2A">
        <w:rPr>
          <w:rFonts w:cs="Times New Roman"/>
          <w:szCs w:val="24"/>
        </w:rPr>
        <w:t>látkách a chemických směsích</w:t>
      </w:r>
      <w:r w:rsidRPr="002547FA">
        <w:rPr>
          <w:rFonts w:cs="Times New Roman"/>
          <w:szCs w:val="24"/>
        </w:rPr>
        <w:t>, v platném znění</w:t>
      </w:r>
    </w:p>
    <w:p w:rsidR="00D2076B" w:rsidRPr="002547FA" w:rsidRDefault="00D2076B" w:rsidP="00711DAC">
      <w:pPr>
        <w:numPr>
          <w:ilvl w:val="1"/>
          <w:numId w:val="19"/>
        </w:numPr>
        <w:tabs>
          <w:tab w:val="clear" w:pos="1440"/>
          <w:tab w:val="left" w:pos="0"/>
        </w:tabs>
        <w:spacing w:after="120" w:line="240" w:lineRule="auto"/>
        <w:ind w:left="567" w:hanging="567"/>
        <w:rPr>
          <w:rFonts w:cs="Times New Roman"/>
          <w:szCs w:val="24"/>
        </w:rPr>
      </w:pPr>
      <w:r w:rsidRPr="002547FA">
        <w:rPr>
          <w:rFonts w:cs="Times New Roman"/>
          <w:szCs w:val="24"/>
        </w:rPr>
        <w:t>zákon č. 185/2001 Sb., o odpadech:</w:t>
      </w:r>
    </w:p>
    <w:p w:rsidR="00257FDC" w:rsidRPr="002547FA" w:rsidRDefault="00257FDC" w:rsidP="00711DAC">
      <w:pPr>
        <w:widowControl w:val="0"/>
        <w:spacing w:after="120" w:line="240" w:lineRule="auto"/>
        <w:ind w:left="567"/>
        <w:rPr>
          <w:rFonts w:cs="Times New Roman"/>
          <w:b/>
          <w:i/>
          <w:szCs w:val="24"/>
        </w:rPr>
      </w:pPr>
    </w:p>
    <w:p w:rsidR="00412DFC" w:rsidRPr="002547FA" w:rsidRDefault="00412DFC" w:rsidP="00711DAC">
      <w:pPr>
        <w:pStyle w:val="Nadpis3"/>
        <w:jc w:val="both"/>
        <w:rPr>
          <w:rFonts w:cs="Times New Roman"/>
        </w:rPr>
      </w:pPr>
      <w:bookmarkStart w:id="74" w:name="_Toc393974887"/>
      <w:r w:rsidRPr="002547FA">
        <w:rPr>
          <w:rFonts w:cs="Times New Roman"/>
        </w:rPr>
        <w:t>Zásady bezpečnosti a ochrany zdraví při práci na staveništi, posouzení potřeby koordinátora bezpečnosti a ochrany zdraví při práci podle jiných právních předpisů</w:t>
      </w:r>
      <w:bookmarkEnd w:id="74"/>
    </w:p>
    <w:p w:rsidR="00257FDC" w:rsidRDefault="00257FDC" w:rsidP="00711DAC">
      <w:pPr>
        <w:spacing w:after="120"/>
        <w:rPr>
          <w:rFonts w:cs="Times New Roman"/>
        </w:rPr>
      </w:pPr>
      <w:r w:rsidRPr="002547FA">
        <w:rPr>
          <w:rFonts w:cs="Times New Roman"/>
        </w:rPr>
        <w:t>Práce prováděné u této akce mají převážně stavební charakter</w:t>
      </w:r>
      <w:r w:rsidR="00F13935" w:rsidRPr="002547FA">
        <w:rPr>
          <w:rFonts w:cs="Times New Roman"/>
        </w:rPr>
        <w:t>.</w:t>
      </w:r>
      <w:r w:rsidR="00FA0238">
        <w:rPr>
          <w:rFonts w:cs="Times New Roman"/>
        </w:rPr>
        <w:t xml:space="preserve"> Počet pracovníků bude upřesněn zhotovitelem. Staveniště bude umístěno uvnitř areálu věznice a ÚVZD Opava. Přesné vymezení staveniště bude stanoveno v realizačním plánu BOZP na základě pracovních postupů zhotovitele. Návrh zařízení staveniště je patrný z výkresové části dokumentace a to z </w:t>
      </w:r>
      <w:proofErr w:type="gramStart"/>
      <w:r w:rsidR="00FA0238">
        <w:rPr>
          <w:rFonts w:cs="Times New Roman"/>
        </w:rPr>
        <w:t>C.3 Koordinační</w:t>
      </w:r>
      <w:proofErr w:type="gramEnd"/>
      <w:r w:rsidR="00FA0238">
        <w:rPr>
          <w:rFonts w:cs="Times New Roman"/>
        </w:rPr>
        <w:t xml:space="preserve"> situace.</w:t>
      </w:r>
    </w:p>
    <w:p w:rsidR="00693090" w:rsidRPr="002547FA" w:rsidRDefault="00693090" w:rsidP="00711DAC">
      <w:pPr>
        <w:spacing w:after="120"/>
        <w:rPr>
          <w:rFonts w:cs="Times New Roman"/>
        </w:rPr>
      </w:pPr>
      <w:r>
        <w:rPr>
          <w:sz w:val="22"/>
        </w:rPr>
        <w:t xml:space="preserve">Stavební práce budou započaty v době, kdy bude řádně připravena stavba a vyřešeny všechny problémy jak s organizací stavebních prací, tak s ostrahou. Práce se zvýšenou hlučností nebudou prováděny mimo hlavní pracovní dobu. Pracovní činnost na staveništi bude ukončena nejpozději </w:t>
      </w:r>
      <w:r>
        <w:rPr>
          <w:sz w:val="22"/>
        </w:rPr>
        <w:lastRenderedPageBreak/>
        <w:t>v dobu začátku nočního klidu. Noční klid se předpokládá od 21 hod. do 7 hod. rána, přesnou dobu nočního klidu upřesní pracovníci věznice zhotoviteli.</w:t>
      </w:r>
    </w:p>
    <w:p w:rsidR="0022735B" w:rsidRPr="00B81DAD" w:rsidRDefault="00257FDC" w:rsidP="00B81DAD">
      <w:pPr>
        <w:spacing w:after="120"/>
        <w:rPr>
          <w:rFonts w:cs="Times New Roman"/>
        </w:rPr>
      </w:pPr>
      <w:r w:rsidRPr="002547FA">
        <w:rPr>
          <w:rFonts w:cs="Times New Roman"/>
        </w:rPr>
        <w:t>Při provádění stavebně montážních prací musí zadavatel a zhotovitel stavby postupovat v souladu se zákonem č. 309/2006 Sb. (dále jen zákon), kterým se upravují další požadavky na bezpečnost a ochranu zdraví při práci v pracovněprávních vztazích a o zajištění bezpečnosti a ochrany zdraví při činnosti nebo poskytování služeb mimo pracovněprávní vztahy. V návaznosti na tento zákon je nutné dodržovat i jeho prováděcí předpis a to NV č. 591/2006 Sb. o bližších minimálních požadavcích na bezpečnost a ochranu zdraví při práci na staveništích.</w:t>
      </w:r>
    </w:p>
    <w:p w:rsidR="00257FDC" w:rsidRPr="00030B90" w:rsidRDefault="00257FDC" w:rsidP="00711DAC">
      <w:pPr>
        <w:tabs>
          <w:tab w:val="left" w:pos="0"/>
        </w:tabs>
        <w:spacing w:after="120"/>
        <w:rPr>
          <w:rFonts w:cs="Times New Roman"/>
          <w:u w:val="single"/>
        </w:rPr>
      </w:pPr>
      <w:r w:rsidRPr="00030B90">
        <w:rPr>
          <w:rFonts w:cs="Times New Roman"/>
          <w:u w:val="single"/>
        </w:rPr>
        <w:t>Jedná se zejména o tyto požadavky:</w:t>
      </w:r>
    </w:p>
    <w:p w:rsidR="00030B90" w:rsidRPr="00030B90" w:rsidRDefault="0018304B" w:rsidP="00711DAC">
      <w:pPr>
        <w:numPr>
          <w:ilvl w:val="1"/>
          <w:numId w:val="19"/>
        </w:numPr>
        <w:tabs>
          <w:tab w:val="clear" w:pos="1440"/>
          <w:tab w:val="left" w:pos="0"/>
        </w:tabs>
        <w:spacing w:after="120" w:line="240" w:lineRule="auto"/>
        <w:ind w:left="567" w:hanging="567"/>
        <w:rPr>
          <w:rFonts w:cs="Times New Roman"/>
          <w:szCs w:val="24"/>
          <w:u w:val="single"/>
        </w:rPr>
      </w:pPr>
      <w:r w:rsidRPr="00030B90">
        <w:rPr>
          <w:rFonts w:cs="Times New Roman"/>
          <w:b/>
          <w:szCs w:val="24"/>
        </w:rPr>
        <w:t xml:space="preserve">Vzhledem k tomu, že hlavní zhotovitel, ani subdodavatelé v tuto chvíli nejsou známi, a </w:t>
      </w:r>
      <w:r w:rsidR="00030B90" w:rsidRPr="00030B90">
        <w:rPr>
          <w:rFonts w:cs="Times New Roman"/>
          <w:b/>
          <w:szCs w:val="24"/>
        </w:rPr>
        <w:t>proto</w:t>
      </w:r>
      <w:r w:rsidRPr="00030B90">
        <w:rPr>
          <w:rFonts w:cs="Times New Roman"/>
          <w:b/>
          <w:szCs w:val="24"/>
        </w:rPr>
        <w:t xml:space="preserve">že </w:t>
      </w:r>
      <w:r w:rsidR="00030B90" w:rsidRPr="00030B90">
        <w:rPr>
          <w:rFonts w:cs="Times New Roman"/>
          <w:b/>
          <w:szCs w:val="24"/>
        </w:rPr>
        <w:t xml:space="preserve">lze </w:t>
      </w:r>
      <w:r w:rsidRPr="00030B90">
        <w:rPr>
          <w:rFonts w:cs="Times New Roman"/>
          <w:b/>
          <w:szCs w:val="24"/>
        </w:rPr>
        <w:t>předpokláda</w:t>
      </w:r>
      <w:r w:rsidR="00030B90" w:rsidRPr="00030B90">
        <w:rPr>
          <w:rFonts w:cs="Times New Roman"/>
          <w:b/>
          <w:szCs w:val="24"/>
        </w:rPr>
        <w:t>t, že</w:t>
      </w:r>
      <w:r w:rsidRPr="00030B90">
        <w:rPr>
          <w:rFonts w:cs="Times New Roman"/>
          <w:b/>
          <w:szCs w:val="24"/>
        </w:rPr>
        <w:t xml:space="preserve"> rozsah stavby </w:t>
      </w:r>
      <w:r w:rsidR="00030B90" w:rsidRPr="00030B90">
        <w:rPr>
          <w:rFonts w:cs="Times New Roman"/>
          <w:b/>
          <w:szCs w:val="24"/>
        </w:rPr>
        <w:t>bude vyšší</w:t>
      </w:r>
      <w:r w:rsidRPr="00030B90">
        <w:rPr>
          <w:rFonts w:cs="Times New Roman"/>
          <w:b/>
          <w:szCs w:val="24"/>
        </w:rPr>
        <w:t xml:space="preserve"> než limity stanovené zákonem 309/2006 Sb. doporučuji provést </w:t>
      </w:r>
      <w:r w:rsidRPr="00030B90">
        <w:rPr>
          <w:rFonts w:cs="Times New Roman"/>
          <w:b/>
          <w:szCs w:val="24"/>
          <w:u w:val="single"/>
        </w:rPr>
        <w:t>Oznámení o zahájení prací a ustanovit koordinátora BOZP.</w:t>
      </w:r>
      <w:r w:rsidRPr="00030B90">
        <w:rPr>
          <w:rFonts w:cs="Times New Roman"/>
          <w:szCs w:val="24"/>
        </w:rPr>
        <w:t xml:space="preserve"> A to zejména z toho důvodu</w:t>
      </w:r>
      <w:r w:rsidR="00030B90">
        <w:rPr>
          <w:rFonts w:cs="Times New Roman"/>
          <w:szCs w:val="24"/>
        </w:rPr>
        <w:t xml:space="preserve"> že je potřeba stavebního povolení</w:t>
      </w:r>
      <w:r w:rsidR="006D1C3D">
        <w:rPr>
          <w:rFonts w:cs="Times New Roman"/>
          <w:szCs w:val="24"/>
        </w:rPr>
        <w:t>, že na stavbě bude sice jeden zhotovitel, ale nejspíše více subdodavatelů</w:t>
      </w:r>
      <w:r w:rsidR="00030B90">
        <w:rPr>
          <w:rFonts w:cs="Times New Roman"/>
          <w:szCs w:val="24"/>
        </w:rPr>
        <w:t xml:space="preserve"> a</w:t>
      </w:r>
      <w:r w:rsidRPr="00030B90">
        <w:rPr>
          <w:rFonts w:cs="Times New Roman"/>
          <w:szCs w:val="24"/>
        </w:rPr>
        <w:t xml:space="preserve"> že </w:t>
      </w:r>
      <w:r w:rsidR="00386B12" w:rsidRPr="00030B90">
        <w:rPr>
          <w:rFonts w:cs="Times New Roman"/>
          <w:szCs w:val="24"/>
        </w:rPr>
        <w:t>nej</w:t>
      </w:r>
      <w:r w:rsidR="00030B90" w:rsidRPr="00030B90">
        <w:rPr>
          <w:rFonts w:cs="Times New Roman"/>
          <w:szCs w:val="24"/>
        </w:rPr>
        <w:t>d</w:t>
      </w:r>
      <w:r w:rsidR="00386B12" w:rsidRPr="00030B90">
        <w:rPr>
          <w:rFonts w:cs="Times New Roman"/>
          <w:szCs w:val="24"/>
        </w:rPr>
        <w:t xml:space="preserve">e </w:t>
      </w:r>
      <w:r w:rsidR="00AF1BD1">
        <w:rPr>
          <w:rFonts w:cs="Times New Roman"/>
          <w:szCs w:val="24"/>
        </w:rPr>
        <w:t xml:space="preserve">s určitostí </w:t>
      </w:r>
      <w:r w:rsidR="00030B90" w:rsidRPr="00030B90">
        <w:rPr>
          <w:rFonts w:cs="Times New Roman"/>
          <w:szCs w:val="24"/>
        </w:rPr>
        <w:t>říct, že</w:t>
      </w:r>
      <w:r w:rsidR="00386B12" w:rsidRPr="00030B90">
        <w:rPr>
          <w:rFonts w:cs="Times New Roman"/>
          <w:szCs w:val="24"/>
        </w:rPr>
        <w:t xml:space="preserve"> na stavbě nebud</w:t>
      </w:r>
      <w:r w:rsidR="00030B90" w:rsidRPr="00030B90">
        <w:rPr>
          <w:rFonts w:cs="Times New Roman"/>
          <w:szCs w:val="24"/>
        </w:rPr>
        <w:t>e překročena:</w:t>
      </w:r>
    </w:p>
    <w:p w:rsidR="0018304B" w:rsidRPr="00030B90" w:rsidRDefault="00386B12" w:rsidP="00030B90">
      <w:pPr>
        <w:tabs>
          <w:tab w:val="left" w:pos="0"/>
        </w:tabs>
        <w:spacing w:after="120" w:line="240" w:lineRule="auto"/>
        <w:ind w:left="567"/>
        <w:rPr>
          <w:rFonts w:cs="Times New Roman"/>
          <w:szCs w:val="24"/>
          <w:u w:val="single"/>
        </w:rPr>
      </w:pPr>
      <w:r w:rsidRPr="00030B90">
        <w:rPr>
          <w:rFonts w:cs="Times New Roman"/>
          <w:szCs w:val="24"/>
        </w:rPr>
        <w:t xml:space="preserve"> a)</w:t>
      </w:r>
      <w:r w:rsidR="00030B90" w:rsidRPr="00030B90">
        <w:rPr>
          <w:rFonts w:cs="Times New Roman"/>
          <w:szCs w:val="24"/>
        </w:rPr>
        <w:t xml:space="preserve"> </w:t>
      </w:r>
      <w:r w:rsidR="00030B90" w:rsidRPr="00030B90">
        <w:rPr>
          <w:rFonts w:cs="Times New Roman"/>
          <w:color w:val="000000"/>
          <w:szCs w:val="24"/>
          <w:shd w:val="clear" w:color="auto" w:fill="FFFFFF"/>
        </w:rPr>
        <w:t xml:space="preserve">celková předpokládaná doba trvání prací a činností </w:t>
      </w:r>
      <w:r w:rsidR="00030B90">
        <w:rPr>
          <w:rFonts w:cs="Times New Roman"/>
          <w:color w:val="000000"/>
          <w:szCs w:val="24"/>
          <w:shd w:val="clear" w:color="auto" w:fill="FFFFFF"/>
        </w:rPr>
        <w:t>v době</w:t>
      </w:r>
      <w:r w:rsidR="00030B90" w:rsidRPr="00030B90">
        <w:rPr>
          <w:rFonts w:cs="Times New Roman"/>
          <w:color w:val="000000"/>
          <w:szCs w:val="24"/>
          <w:shd w:val="clear" w:color="auto" w:fill="FFFFFF"/>
        </w:rPr>
        <w:t xml:space="preserve"> delší než 30 pracovních dnů, ve kterých budou vykonávány práce a činnosti a bude na nich pracovat současně více než 20 fyzických osob po dobu delší než 1 pracovní den, nebo</w:t>
      </w:r>
    </w:p>
    <w:p w:rsidR="00030B90" w:rsidRDefault="00030B90" w:rsidP="00030B90">
      <w:pPr>
        <w:tabs>
          <w:tab w:val="left" w:pos="0"/>
        </w:tabs>
        <w:spacing w:after="120" w:line="240" w:lineRule="auto"/>
        <w:ind w:left="567"/>
        <w:rPr>
          <w:rFonts w:cs="Times New Roman"/>
          <w:color w:val="000000"/>
          <w:szCs w:val="24"/>
          <w:shd w:val="clear" w:color="auto" w:fill="FFFFFF"/>
        </w:rPr>
      </w:pPr>
      <w:r w:rsidRPr="00030B90">
        <w:rPr>
          <w:rFonts w:cs="Times New Roman"/>
          <w:szCs w:val="24"/>
        </w:rPr>
        <w:t xml:space="preserve">b) </w:t>
      </w:r>
      <w:r w:rsidRPr="00030B90">
        <w:rPr>
          <w:rFonts w:cs="Times New Roman"/>
          <w:color w:val="000000"/>
          <w:szCs w:val="24"/>
          <w:shd w:val="clear" w:color="auto" w:fill="FFFFFF"/>
        </w:rPr>
        <w:t>celkový plánovaný objem prací a činností během realizace díla přesáhne 500 pracovních dnů v přepočtu na jednu fyzickou osobu,</w:t>
      </w:r>
    </w:p>
    <w:p w:rsidR="0018304B" w:rsidRPr="00030B90" w:rsidRDefault="0018304B" w:rsidP="0018304B">
      <w:pPr>
        <w:numPr>
          <w:ilvl w:val="1"/>
          <w:numId w:val="19"/>
        </w:numPr>
        <w:tabs>
          <w:tab w:val="clear" w:pos="1440"/>
          <w:tab w:val="left" w:pos="0"/>
        </w:tabs>
        <w:spacing w:after="120" w:line="240" w:lineRule="auto"/>
        <w:ind w:left="567" w:hanging="567"/>
        <w:rPr>
          <w:rFonts w:cs="Times New Roman"/>
          <w:szCs w:val="24"/>
        </w:rPr>
      </w:pPr>
      <w:r w:rsidRPr="00030B90">
        <w:rPr>
          <w:rFonts w:cs="Times New Roman"/>
          <w:szCs w:val="24"/>
        </w:rPr>
        <w:t>Zaměstnavatel postupuje v souladu s požadavky na pracoviště a pracovní prostředí na staveništi, které specifikuje §3 zákona, bližší minimální požadavky na staveniště stanoví NV č. 591/2006 Sb.</w:t>
      </w:r>
    </w:p>
    <w:p w:rsidR="00257FDC" w:rsidRPr="002547FA" w:rsidRDefault="00257FDC" w:rsidP="00711DAC">
      <w:pPr>
        <w:spacing w:after="120"/>
        <w:rPr>
          <w:rFonts w:cs="Times New Roman"/>
        </w:rPr>
      </w:pPr>
      <w:r w:rsidRPr="002547FA">
        <w:rPr>
          <w:rFonts w:cs="Times New Roman"/>
        </w:rPr>
        <w:t>Všichni pracovníci stavb</w:t>
      </w:r>
      <w:r w:rsidR="00E07BC2" w:rsidRPr="002547FA">
        <w:rPr>
          <w:rFonts w:cs="Times New Roman"/>
        </w:rPr>
        <w:t xml:space="preserve">y musí být průkazně seznámeni s </w:t>
      </w:r>
      <w:r w:rsidRPr="002547FA">
        <w:rPr>
          <w:rFonts w:cs="Times New Roman"/>
        </w:rPr>
        <w:t xml:space="preserve">profesními bezpečnostními předpisy a pokyny investora týkající se bezpečnostních aspektů realizace stavby. Jedná se o dodržování předepsaných dopravních tras, vstupu na přilehlé komunikace a používání předepsaných osobních ochranných pomůcek. </w:t>
      </w:r>
    </w:p>
    <w:p w:rsidR="00257FDC" w:rsidRDefault="00257FDC" w:rsidP="00711DAC">
      <w:pPr>
        <w:spacing w:after="120"/>
        <w:rPr>
          <w:rFonts w:cs="Times New Roman"/>
        </w:rPr>
      </w:pPr>
      <w:r w:rsidRPr="002547FA">
        <w:rPr>
          <w:rFonts w:cs="Times New Roman"/>
        </w:rPr>
        <w:t>V případě úrazu musí odpovědný pracovník stavby tuto událost ihned hlásit, odpovědnému pracovníkovi a dalším, kteří budou specifikováni ve stavebním deníku a to při přejímce staveniště.</w:t>
      </w:r>
    </w:p>
    <w:p w:rsidR="00AF1BD1" w:rsidRPr="002547FA" w:rsidRDefault="002D0B2B" w:rsidP="00711DAC">
      <w:pPr>
        <w:spacing w:after="120"/>
        <w:rPr>
          <w:rFonts w:cs="Times New Roman"/>
        </w:rPr>
      </w:pPr>
      <w:r>
        <w:rPr>
          <w:rFonts w:cs="Times New Roman"/>
        </w:rPr>
        <w:t xml:space="preserve">Hlavním rizikem bude dle NV 591/2006 přílohy 5 práce ve výškách nad 10m (při rozebírání starého komína do úrovně 100mm nad římsu soudu. Horní hrana komínu je podle původní projektové dokumentace necelých 28m nad úrovní terénu, z toho důvodu </w:t>
      </w:r>
      <w:r w:rsidR="00AF1BD1">
        <w:rPr>
          <w:rFonts w:cs="Times New Roman"/>
        </w:rPr>
        <w:t>musí být zajištěna ochrana proti pádu, např. pomocí osobních ochranných pracovních prostředků (OOPP</w:t>
      </w:r>
      <w:r>
        <w:rPr>
          <w:rFonts w:cs="Times New Roman"/>
        </w:rPr>
        <w:t xml:space="preserve">). </w:t>
      </w:r>
    </w:p>
    <w:p w:rsidR="00412DFC" w:rsidRPr="002547FA" w:rsidRDefault="00412DFC" w:rsidP="00711DAC">
      <w:pPr>
        <w:pStyle w:val="Nadpis3"/>
        <w:jc w:val="both"/>
        <w:rPr>
          <w:rFonts w:cs="Times New Roman"/>
        </w:rPr>
      </w:pPr>
      <w:bookmarkStart w:id="75" w:name="_Toc393974888"/>
      <w:r w:rsidRPr="002547FA">
        <w:rPr>
          <w:rFonts w:cs="Times New Roman"/>
        </w:rPr>
        <w:t>Úpravy pro bezbariérové užívání výstavbou dotčených staveb</w:t>
      </w:r>
      <w:bookmarkEnd w:id="75"/>
    </w:p>
    <w:p w:rsidR="00D2076B" w:rsidRPr="002547FA" w:rsidRDefault="002B2739" w:rsidP="00711DAC">
      <w:pPr>
        <w:rPr>
          <w:rFonts w:cs="Times New Roman"/>
        </w:rPr>
      </w:pPr>
      <w:r>
        <w:rPr>
          <w:rFonts w:cs="Times New Roman"/>
        </w:rPr>
        <w:t>Nepředpokládá se užívání</w:t>
      </w:r>
      <w:r w:rsidR="00D2076B" w:rsidRPr="002547FA">
        <w:rPr>
          <w:rFonts w:cs="Times New Roman"/>
        </w:rPr>
        <w:t xml:space="preserve"> stavby osobami s omezenou schopností pohybu a orientace. </w:t>
      </w:r>
    </w:p>
    <w:p w:rsidR="00412DFC" w:rsidRPr="002547FA" w:rsidRDefault="00412DFC" w:rsidP="00711DAC">
      <w:pPr>
        <w:pStyle w:val="Nadpis3"/>
        <w:jc w:val="both"/>
        <w:rPr>
          <w:rFonts w:cs="Times New Roman"/>
        </w:rPr>
      </w:pPr>
      <w:bookmarkStart w:id="76" w:name="_Toc393974889"/>
      <w:r w:rsidRPr="002547FA">
        <w:rPr>
          <w:rFonts w:cs="Times New Roman"/>
        </w:rPr>
        <w:t>Zásady pro dopravně inženýrské opatření</w:t>
      </w:r>
      <w:bookmarkEnd w:id="76"/>
    </w:p>
    <w:p w:rsidR="00B567B6" w:rsidRPr="002547FA" w:rsidRDefault="00B567B6" w:rsidP="00711DAC">
      <w:pPr>
        <w:rPr>
          <w:rFonts w:cs="Times New Roman"/>
        </w:rPr>
      </w:pPr>
      <w:r w:rsidRPr="002547FA">
        <w:rPr>
          <w:rFonts w:cs="Times New Roman"/>
        </w:rPr>
        <w:t>Není potřeba žádného zvláštního dopravně inženýrského opatření.</w:t>
      </w:r>
    </w:p>
    <w:p w:rsidR="00412DFC" w:rsidRPr="002547FA" w:rsidRDefault="00D3698A" w:rsidP="00711DAC">
      <w:pPr>
        <w:pStyle w:val="Nadpis3"/>
        <w:jc w:val="both"/>
        <w:rPr>
          <w:rFonts w:cs="Times New Roman"/>
        </w:rPr>
      </w:pPr>
      <w:r w:rsidRPr="002547FA">
        <w:rPr>
          <w:rFonts w:cs="Times New Roman"/>
        </w:rPr>
        <w:lastRenderedPageBreak/>
        <w:t xml:space="preserve"> </w:t>
      </w:r>
      <w:bookmarkStart w:id="77" w:name="_Toc393974890"/>
      <w:r w:rsidR="00412DFC" w:rsidRPr="002547FA">
        <w:rPr>
          <w:rFonts w:cs="Times New Roman"/>
        </w:rPr>
        <w:t>Stanovení speciálních podmínek pro provádění stavby (provádění stavby za provozu, opatření proti účinkům vnějšího prostředí při výstavbě apod.)</w:t>
      </w:r>
      <w:bookmarkEnd w:id="77"/>
    </w:p>
    <w:p w:rsidR="0031255F" w:rsidRPr="002547FA" w:rsidRDefault="0031255F" w:rsidP="00711DAC">
      <w:pPr>
        <w:rPr>
          <w:rFonts w:cs="Times New Roman"/>
        </w:rPr>
      </w:pPr>
      <w:r w:rsidRPr="002547FA">
        <w:rPr>
          <w:rFonts w:cs="Times New Roman"/>
        </w:rPr>
        <w:t>Žádné speciální podmínky se nestanovují.</w:t>
      </w:r>
    </w:p>
    <w:p w:rsidR="00060500" w:rsidRPr="002547FA" w:rsidRDefault="00412DFC" w:rsidP="00711DAC">
      <w:pPr>
        <w:pStyle w:val="Nadpis3"/>
        <w:jc w:val="both"/>
        <w:rPr>
          <w:rFonts w:cs="Times New Roman"/>
        </w:rPr>
      </w:pPr>
      <w:bookmarkStart w:id="78" w:name="_Toc393974891"/>
      <w:r w:rsidRPr="002547FA">
        <w:rPr>
          <w:rFonts w:cs="Times New Roman"/>
        </w:rPr>
        <w:t>Postup výstavby, rozhodující dílčí termíny</w:t>
      </w:r>
      <w:bookmarkEnd w:id="78"/>
    </w:p>
    <w:p w:rsidR="00E07BC2" w:rsidRPr="002547FA" w:rsidRDefault="00E07BC2" w:rsidP="00711DAC">
      <w:pPr>
        <w:tabs>
          <w:tab w:val="left" w:pos="0"/>
        </w:tabs>
        <w:rPr>
          <w:rFonts w:cs="Times New Roman"/>
        </w:rPr>
      </w:pPr>
      <w:r w:rsidRPr="002547FA">
        <w:rPr>
          <w:rFonts w:cs="Times New Roman"/>
        </w:rPr>
        <w:t>Celková lhůta výstavby je dána smluvními podmínkami výběrového řízení zadanými investorem stavby. Tato doba může být ovlivněna termínem zahájení stavby, průtahy při vydávání stavebního povolení, případně klimatickými podmínkami. Přípravné práce však mohou být zahájeny v souladu s platnými předpisy v případě podané žádosti před vydáním tohoto povolení.</w:t>
      </w:r>
    </w:p>
    <w:p w:rsidR="00E07BC2" w:rsidRPr="002547FA" w:rsidRDefault="00E07BC2" w:rsidP="00711DAC">
      <w:pPr>
        <w:tabs>
          <w:tab w:val="left" w:pos="0"/>
        </w:tabs>
        <w:rPr>
          <w:rFonts w:cs="Times New Roman"/>
        </w:rPr>
      </w:pPr>
      <w:r w:rsidRPr="002547FA">
        <w:rPr>
          <w:rFonts w:cs="Times New Roman"/>
        </w:rPr>
        <w:t>S ohledem, že k datu zpracování PD není znám zhotovitel stavby, bude harmonogram postupu prací zpracován za účasti investora operativně před zahájením stavebních prací realizační firmou. Bude upřesňován v průběhu stavby.</w:t>
      </w:r>
    </w:p>
    <w:p w:rsidR="00E07BC2" w:rsidRPr="002547FA" w:rsidRDefault="00E07BC2" w:rsidP="00711DAC">
      <w:pPr>
        <w:tabs>
          <w:tab w:val="left" w:pos="0"/>
        </w:tabs>
        <w:rPr>
          <w:rFonts w:cs="Times New Roman"/>
        </w:rPr>
      </w:pPr>
      <w:r w:rsidRPr="002547FA">
        <w:rPr>
          <w:rFonts w:cs="Times New Roman"/>
        </w:rPr>
        <w:t xml:space="preserve">Termíny prací na jednotlivých objektech mohou být ovlivněny povětrnostními podmínkami při nemožnosti dodržení předepsaných technologických podmínek realizace. </w:t>
      </w:r>
    </w:p>
    <w:sectPr w:rsidR="00E07BC2" w:rsidRPr="002547FA" w:rsidSect="002F21B4">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6905" w:rsidRDefault="00E56905" w:rsidP="00AE420F">
      <w:pPr>
        <w:spacing w:after="0" w:line="240" w:lineRule="auto"/>
      </w:pPr>
      <w:r>
        <w:separator/>
      </w:r>
    </w:p>
  </w:endnote>
  <w:endnote w:type="continuationSeparator" w:id="1">
    <w:p w:rsidR="00E56905" w:rsidRDefault="00E56905" w:rsidP="00AE42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5392"/>
      <w:docPartObj>
        <w:docPartGallery w:val="Page Numbers (Bottom of Page)"/>
        <w:docPartUnique/>
      </w:docPartObj>
    </w:sdtPr>
    <w:sdtContent>
      <w:p w:rsidR="00E56905" w:rsidRDefault="00CB2007">
        <w:pPr>
          <w:pStyle w:val="Zpat"/>
          <w:jc w:val="right"/>
        </w:pPr>
        <w:fldSimple w:instr=" PAGE   \* MERGEFORMAT ">
          <w:r w:rsidR="002D39AC">
            <w:rPr>
              <w:noProof/>
            </w:rPr>
            <w:t>19</w:t>
          </w:r>
        </w:fldSimple>
      </w:p>
    </w:sdtContent>
  </w:sdt>
  <w:p w:rsidR="00E56905" w:rsidRDefault="00E56905">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6905" w:rsidRDefault="00E56905" w:rsidP="00AE420F">
      <w:pPr>
        <w:spacing w:after="0" w:line="240" w:lineRule="auto"/>
      </w:pPr>
      <w:r>
        <w:separator/>
      </w:r>
    </w:p>
  </w:footnote>
  <w:footnote w:type="continuationSeparator" w:id="1">
    <w:p w:rsidR="00E56905" w:rsidRDefault="00E56905" w:rsidP="00AE42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72D46"/>
    <w:multiLevelType w:val="multilevel"/>
    <w:tmpl w:val="490A559E"/>
    <w:lvl w:ilvl="0">
      <w:start w:val="1"/>
      <w:numFmt w:val="decimal"/>
      <w:lvlText w:val="%1."/>
      <w:lvlJc w:val="left"/>
      <w:pPr>
        <w:ind w:left="851" w:hanging="851"/>
      </w:pPr>
      <w:rPr>
        <w:rFonts w:hint="default"/>
      </w:rPr>
    </w:lvl>
    <w:lvl w:ilvl="1">
      <w:start w:val="1"/>
      <w:numFmt w:val="decimal"/>
      <w:lvlText w:val="A.%2.%1."/>
      <w:lvlJc w:val="left"/>
      <w:pPr>
        <w:ind w:left="1701" w:hanging="1341"/>
      </w:pPr>
      <w:rPr>
        <w:rFonts w:hint="default"/>
      </w:rPr>
    </w:lvl>
    <w:lvl w:ilvl="2">
      <w:start w:val="1"/>
      <w:numFmt w:val="lowerLetter"/>
      <w:lvlText w:val="%3)"/>
      <w:lvlJc w:val="left"/>
      <w:pPr>
        <w:ind w:left="1134" w:hanging="41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C942DFC"/>
    <w:multiLevelType w:val="multilevel"/>
    <w:tmpl w:val="BB30935A"/>
    <w:lvl w:ilvl="0">
      <w:start w:val="1"/>
      <w:numFmt w:val="decimal"/>
      <w:lvlText w:val="A.%1"/>
      <w:lvlJc w:val="left"/>
      <w:pPr>
        <w:ind w:left="851" w:hanging="851"/>
      </w:pPr>
      <w:rPr>
        <w:rFonts w:hint="default"/>
      </w:rPr>
    </w:lvl>
    <w:lvl w:ilvl="1">
      <w:start w:val="1"/>
      <w:numFmt w:val="decimal"/>
      <w:lvlText w:val="A.%2.%1."/>
      <w:lvlJc w:val="left"/>
      <w:pPr>
        <w:ind w:left="1701" w:hanging="1341"/>
      </w:pPr>
      <w:rPr>
        <w:rFonts w:hint="default"/>
      </w:rPr>
    </w:lvl>
    <w:lvl w:ilvl="2">
      <w:start w:val="1"/>
      <w:numFmt w:val="lowerLetter"/>
      <w:lvlText w:val="%3)"/>
      <w:lvlJc w:val="left"/>
      <w:pPr>
        <w:ind w:left="1134" w:hanging="41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F3C2272"/>
    <w:multiLevelType w:val="multilevel"/>
    <w:tmpl w:val="490A559E"/>
    <w:lvl w:ilvl="0">
      <w:start w:val="1"/>
      <w:numFmt w:val="decimal"/>
      <w:lvlText w:val="%1."/>
      <w:lvlJc w:val="left"/>
      <w:pPr>
        <w:ind w:left="851" w:hanging="851"/>
      </w:pPr>
      <w:rPr>
        <w:rFonts w:hint="default"/>
      </w:rPr>
    </w:lvl>
    <w:lvl w:ilvl="1">
      <w:start w:val="1"/>
      <w:numFmt w:val="decimal"/>
      <w:lvlText w:val="A.%2.%1."/>
      <w:lvlJc w:val="left"/>
      <w:pPr>
        <w:ind w:left="1701" w:hanging="1341"/>
      </w:pPr>
      <w:rPr>
        <w:rFonts w:hint="default"/>
      </w:rPr>
    </w:lvl>
    <w:lvl w:ilvl="2">
      <w:start w:val="1"/>
      <w:numFmt w:val="lowerLetter"/>
      <w:lvlText w:val="%3)"/>
      <w:lvlJc w:val="left"/>
      <w:pPr>
        <w:ind w:left="1134" w:hanging="41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017463"/>
    <w:multiLevelType w:val="singleLevel"/>
    <w:tmpl w:val="04050017"/>
    <w:lvl w:ilvl="0">
      <w:start w:val="1"/>
      <w:numFmt w:val="lowerLetter"/>
      <w:lvlText w:val="%1)"/>
      <w:lvlJc w:val="left"/>
      <w:pPr>
        <w:tabs>
          <w:tab w:val="num" w:pos="360"/>
        </w:tabs>
        <w:ind w:left="360" w:hanging="360"/>
      </w:pPr>
      <w:rPr>
        <w:rFonts w:hint="default"/>
      </w:rPr>
    </w:lvl>
  </w:abstractNum>
  <w:abstractNum w:abstractNumId="4">
    <w:nsid w:val="12131C8A"/>
    <w:multiLevelType w:val="hybridMultilevel"/>
    <w:tmpl w:val="2760030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F344B11"/>
    <w:multiLevelType w:val="multilevel"/>
    <w:tmpl w:val="09E6157C"/>
    <w:lvl w:ilvl="0">
      <w:start w:val="1"/>
      <w:numFmt w:val="decimal"/>
      <w:lvlText w:val="A.%1"/>
      <w:lvlJc w:val="left"/>
      <w:pPr>
        <w:ind w:left="851" w:hanging="851"/>
      </w:pPr>
      <w:rPr>
        <w:rFonts w:hint="default"/>
      </w:rPr>
    </w:lvl>
    <w:lvl w:ilvl="1">
      <w:start w:val="1"/>
      <w:numFmt w:val="decimal"/>
      <w:lvlText w:val="A.%2.%1."/>
      <w:lvlJc w:val="left"/>
      <w:pPr>
        <w:ind w:left="1701" w:hanging="1341"/>
      </w:pPr>
      <w:rPr>
        <w:rFonts w:hint="default"/>
      </w:rPr>
    </w:lvl>
    <w:lvl w:ilvl="2">
      <w:start w:val="1"/>
      <w:numFmt w:val="lowerLetter"/>
      <w:lvlText w:val="%3)"/>
      <w:lvlJc w:val="left"/>
      <w:pPr>
        <w:ind w:left="1134" w:hanging="41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D0B27FA"/>
    <w:multiLevelType w:val="multilevel"/>
    <w:tmpl w:val="13ECB61A"/>
    <w:numStyleLink w:val="SeznamRenca"/>
  </w:abstractNum>
  <w:abstractNum w:abstractNumId="7">
    <w:nsid w:val="30031495"/>
    <w:multiLevelType w:val="multilevel"/>
    <w:tmpl w:val="13ECB61A"/>
    <w:styleLink w:val="SeznamRenca"/>
    <w:lvl w:ilvl="0">
      <w:start w:val="1"/>
      <w:numFmt w:val="decimal"/>
      <w:pStyle w:val="Nadpis1"/>
      <w:lvlText w:val="B.%1"/>
      <w:lvlJc w:val="left"/>
      <w:pPr>
        <w:ind w:left="567" w:hanging="567"/>
      </w:pPr>
      <w:rPr>
        <w:rFonts w:hint="default"/>
      </w:rPr>
    </w:lvl>
    <w:lvl w:ilvl="1">
      <w:start w:val="1"/>
      <w:numFmt w:val="decimal"/>
      <w:pStyle w:val="Nadpis2"/>
      <w:lvlText w:val="B.%1.%2"/>
      <w:lvlJc w:val="left"/>
      <w:pPr>
        <w:ind w:left="1247" w:hanging="963"/>
      </w:pPr>
      <w:rPr>
        <w:rFonts w:hint="default"/>
      </w:rPr>
    </w:lvl>
    <w:lvl w:ilvl="2">
      <w:start w:val="1"/>
      <w:numFmt w:val="lowerLetter"/>
      <w:pStyle w:val="Nadpis3"/>
      <w:lvlText w:val="%3)"/>
      <w:lvlJc w:val="left"/>
      <w:pPr>
        <w:ind w:left="568" w:hanging="28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4EA2890"/>
    <w:multiLevelType w:val="multilevel"/>
    <w:tmpl w:val="13ECB61A"/>
    <w:numStyleLink w:val="SeznamRenca"/>
  </w:abstractNum>
  <w:abstractNum w:abstractNumId="9">
    <w:nsid w:val="36965FBE"/>
    <w:multiLevelType w:val="multilevel"/>
    <w:tmpl w:val="490A559E"/>
    <w:lvl w:ilvl="0">
      <w:start w:val="1"/>
      <w:numFmt w:val="decimal"/>
      <w:lvlText w:val="%1."/>
      <w:lvlJc w:val="left"/>
      <w:pPr>
        <w:ind w:left="851" w:hanging="851"/>
      </w:pPr>
      <w:rPr>
        <w:rFonts w:hint="default"/>
      </w:rPr>
    </w:lvl>
    <w:lvl w:ilvl="1">
      <w:start w:val="1"/>
      <w:numFmt w:val="decimal"/>
      <w:lvlText w:val="A.%2.%1."/>
      <w:lvlJc w:val="left"/>
      <w:pPr>
        <w:ind w:left="1701" w:hanging="1341"/>
      </w:pPr>
      <w:rPr>
        <w:rFonts w:hint="default"/>
      </w:rPr>
    </w:lvl>
    <w:lvl w:ilvl="2">
      <w:start w:val="1"/>
      <w:numFmt w:val="lowerLetter"/>
      <w:lvlText w:val="%3)"/>
      <w:lvlJc w:val="left"/>
      <w:pPr>
        <w:ind w:left="1134" w:hanging="41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87F2E97"/>
    <w:multiLevelType w:val="multilevel"/>
    <w:tmpl w:val="13ECB61A"/>
    <w:numStyleLink w:val="SeznamRenca"/>
  </w:abstractNum>
  <w:abstractNum w:abstractNumId="11">
    <w:nsid w:val="3DD12E8D"/>
    <w:multiLevelType w:val="hybridMultilevel"/>
    <w:tmpl w:val="AE0A43EE"/>
    <w:lvl w:ilvl="0" w:tplc="04050015">
      <w:start w:val="1"/>
      <w:numFmt w:val="upperLetter"/>
      <w:lvlText w:val="%1."/>
      <w:lvlJc w:val="left"/>
      <w:pPr>
        <w:tabs>
          <w:tab w:val="num" w:pos="720"/>
        </w:tabs>
        <w:ind w:left="720" w:hanging="36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DDA5E3A"/>
    <w:multiLevelType w:val="multilevel"/>
    <w:tmpl w:val="13ECB61A"/>
    <w:numStyleLink w:val="SeznamRenca"/>
  </w:abstractNum>
  <w:abstractNum w:abstractNumId="13">
    <w:nsid w:val="50546D94"/>
    <w:multiLevelType w:val="singleLevel"/>
    <w:tmpl w:val="0FF441EE"/>
    <w:lvl w:ilvl="0">
      <w:start w:val="1"/>
      <w:numFmt w:val="bullet"/>
      <w:lvlText w:val="-"/>
      <w:lvlJc w:val="left"/>
      <w:pPr>
        <w:tabs>
          <w:tab w:val="num" w:pos="360"/>
        </w:tabs>
        <w:ind w:left="360" w:hanging="360"/>
      </w:pPr>
      <w:rPr>
        <w:rFonts w:ascii="Times New Roman" w:hAnsi="Times New Roman" w:hint="default"/>
      </w:rPr>
    </w:lvl>
  </w:abstractNum>
  <w:abstractNum w:abstractNumId="14">
    <w:nsid w:val="508242EC"/>
    <w:multiLevelType w:val="hybridMultilevel"/>
    <w:tmpl w:val="880CCA2E"/>
    <w:lvl w:ilvl="0" w:tplc="574EB754">
      <w:start w:val="5"/>
      <w:numFmt w:val="bullet"/>
      <w:lvlText w:val="-"/>
      <w:lvlJc w:val="left"/>
      <w:pPr>
        <w:tabs>
          <w:tab w:val="num" w:pos="1503"/>
        </w:tabs>
        <w:ind w:left="1503" w:hanging="360"/>
      </w:pPr>
      <w:rPr>
        <w:rFonts w:ascii="Times New Roman" w:eastAsia="Times New Roman" w:hAnsi="Times New Roman" w:cs="Times New Roman" w:hint="default"/>
      </w:rPr>
    </w:lvl>
    <w:lvl w:ilvl="1" w:tplc="04050003" w:tentative="1">
      <w:start w:val="1"/>
      <w:numFmt w:val="bullet"/>
      <w:lvlText w:val="o"/>
      <w:lvlJc w:val="left"/>
      <w:pPr>
        <w:tabs>
          <w:tab w:val="num" w:pos="2223"/>
        </w:tabs>
        <w:ind w:left="2223" w:hanging="360"/>
      </w:pPr>
      <w:rPr>
        <w:rFonts w:ascii="Courier New" w:hAnsi="Courier New" w:cs="Courier New" w:hint="default"/>
      </w:rPr>
    </w:lvl>
    <w:lvl w:ilvl="2" w:tplc="04050005" w:tentative="1">
      <w:start w:val="1"/>
      <w:numFmt w:val="bullet"/>
      <w:lvlText w:val=""/>
      <w:lvlJc w:val="left"/>
      <w:pPr>
        <w:tabs>
          <w:tab w:val="num" w:pos="2943"/>
        </w:tabs>
        <w:ind w:left="2943" w:hanging="360"/>
      </w:pPr>
      <w:rPr>
        <w:rFonts w:ascii="Wingdings" w:hAnsi="Wingdings" w:hint="default"/>
      </w:rPr>
    </w:lvl>
    <w:lvl w:ilvl="3" w:tplc="04050001" w:tentative="1">
      <w:start w:val="1"/>
      <w:numFmt w:val="bullet"/>
      <w:lvlText w:val=""/>
      <w:lvlJc w:val="left"/>
      <w:pPr>
        <w:tabs>
          <w:tab w:val="num" w:pos="3663"/>
        </w:tabs>
        <w:ind w:left="3663" w:hanging="360"/>
      </w:pPr>
      <w:rPr>
        <w:rFonts w:ascii="Symbol" w:hAnsi="Symbol" w:hint="default"/>
      </w:rPr>
    </w:lvl>
    <w:lvl w:ilvl="4" w:tplc="04050003" w:tentative="1">
      <w:start w:val="1"/>
      <w:numFmt w:val="bullet"/>
      <w:lvlText w:val="o"/>
      <w:lvlJc w:val="left"/>
      <w:pPr>
        <w:tabs>
          <w:tab w:val="num" w:pos="4383"/>
        </w:tabs>
        <w:ind w:left="4383" w:hanging="360"/>
      </w:pPr>
      <w:rPr>
        <w:rFonts w:ascii="Courier New" w:hAnsi="Courier New" w:cs="Courier New" w:hint="default"/>
      </w:rPr>
    </w:lvl>
    <w:lvl w:ilvl="5" w:tplc="04050005" w:tentative="1">
      <w:start w:val="1"/>
      <w:numFmt w:val="bullet"/>
      <w:lvlText w:val=""/>
      <w:lvlJc w:val="left"/>
      <w:pPr>
        <w:tabs>
          <w:tab w:val="num" w:pos="5103"/>
        </w:tabs>
        <w:ind w:left="5103" w:hanging="360"/>
      </w:pPr>
      <w:rPr>
        <w:rFonts w:ascii="Wingdings" w:hAnsi="Wingdings" w:hint="default"/>
      </w:rPr>
    </w:lvl>
    <w:lvl w:ilvl="6" w:tplc="04050001" w:tentative="1">
      <w:start w:val="1"/>
      <w:numFmt w:val="bullet"/>
      <w:lvlText w:val=""/>
      <w:lvlJc w:val="left"/>
      <w:pPr>
        <w:tabs>
          <w:tab w:val="num" w:pos="5823"/>
        </w:tabs>
        <w:ind w:left="5823" w:hanging="360"/>
      </w:pPr>
      <w:rPr>
        <w:rFonts w:ascii="Symbol" w:hAnsi="Symbol" w:hint="default"/>
      </w:rPr>
    </w:lvl>
    <w:lvl w:ilvl="7" w:tplc="04050003" w:tentative="1">
      <w:start w:val="1"/>
      <w:numFmt w:val="bullet"/>
      <w:lvlText w:val="o"/>
      <w:lvlJc w:val="left"/>
      <w:pPr>
        <w:tabs>
          <w:tab w:val="num" w:pos="6543"/>
        </w:tabs>
        <w:ind w:left="6543" w:hanging="360"/>
      </w:pPr>
      <w:rPr>
        <w:rFonts w:ascii="Courier New" w:hAnsi="Courier New" w:cs="Courier New" w:hint="default"/>
      </w:rPr>
    </w:lvl>
    <w:lvl w:ilvl="8" w:tplc="04050005" w:tentative="1">
      <w:start w:val="1"/>
      <w:numFmt w:val="bullet"/>
      <w:lvlText w:val=""/>
      <w:lvlJc w:val="left"/>
      <w:pPr>
        <w:tabs>
          <w:tab w:val="num" w:pos="7263"/>
        </w:tabs>
        <w:ind w:left="7263" w:hanging="360"/>
      </w:pPr>
      <w:rPr>
        <w:rFonts w:ascii="Wingdings" w:hAnsi="Wingdings" w:hint="default"/>
      </w:rPr>
    </w:lvl>
  </w:abstractNum>
  <w:abstractNum w:abstractNumId="15">
    <w:nsid w:val="5D653AC7"/>
    <w:multiLevelType w:val="multilevel"/>
    <w:tmpl w:val="C63ED52E"/>
    <w:lvl w:ilvl="0">
      <w:start w:val="1"/>
      <w:numFmt w:val="decimal"/>
      <w:lvlText w:val="A.%1"/>
      <w:lvlJc w:val="left"/>
      <w:pPr>
        <w:ind w:left="851" w:hanging="851"/>
      </w:pPr>
      <w:rPr>
        <w:rFonts w:hint="default"/>
      </w:rPr>
    </w:lvl>
    <w:lvl w:ilvl="1">
      <w:start w:val="1"/>
      <w:numFmt w:val="decimal"/>
      <w:lvlText w:val="A.%2.%1."/>
      <w:lvlJc w:val="left"/>
      <w:pPr>
        <w:ind w:left="1701" w:hanging="1341"/>
      </w:pPr>
      <w:rPr>
        <w:rFonts w:hint="default"/>
      </w:rPr>
    </w:lvl>
    <w:lvl w:ilvl="2">
      <w:start w:val="1"/>
      <w:numFmt w:val="lowerLetter"/>
      <w:lvlText w:val="%3)"/>
      <w:lvlJc w:val="left"/>
      <w:pPr>
        <w:ind w:left="1134" w:hanging="41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74D97B0F"/>
    <w:multiLevelType w:val="hybridMultilevel"/>
    <w:tmpl w:val="6DF013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5"/>
  </w:num>
  <w:num w:numId="8">
    <w:abstractNumId w:val="7"/>
  </w:num>
  <w:num w:numId="9">
    <w:abstractNumId w:val="6"/>
  </w:num>
  <w:num w:numId="10">
    <w:abstractNumId w:val="8"/>
  </w:num>
  <w:num w:numId="11">
    <w:abstractNumId w:val="12"/>
  </w:num>
  <w:num w:numId="12">
    <w:abstractNumId w:val="10"/>
  </w:num>
  <w:num w:numId="13">
    <w:abstractNumId w:val="3"/>
  </w:num>
  <w:num w:numId="14">
    <w:abstractNumId w:val="13"/>
  </w:num>
  <w:num w:numId="15">
    <w:abstractNumId w:val="16"/>
  </w:num>
  <w:num w:numId="16">
    <w:abstractNumId w:val="10"/>
    <w:lvlOverride w:ilvl="0">
      <w:lvl w:ilvl="0">
        <w:start w:val="1"/>
        <w:numFmt w:val="decimal"/>
        <w:pStyle w:val="Nadpis1"/>
        <w:lvlText w:val="B.%1"/>
        <w:lvlJc w:val="left"/>
        <w:pPr>
          <w:ind w:left="567" w:hanging="567"/>
        </w:pPr>
        <w:rPr>
          <w:rFonts w:hint="default"/>
        </w:rPr>
      </w:lvl>
    </w:lvlOverride>
    <w:lvlOverride w:ilvl="1">
      <w:lvl w:ilvl="1">
        <w:start w:val="1"/>
        <w:numFmt w:val="decimal"/>
        <w:pStyle w:val="Nadpis2"/>
        <w:lvlText w:val="B.%1.%2"/>
        <w:lvlJc w:val="left"/>
        <w:pPr>
          <w:ind w:left="1247" w:hanging="963"/>
        </w:pPr>
        <w:rPr>
          <w:rFonts w:hint="default"/>
        </w:rPr>
      </w:lvl>
    </w:lvlOverride>
  </w:num>
  <w:num w:numId="17">
    <w:abstractNumId w:val="10"/>
    <w:lvlOverride w:ilvl="0">
      <w:lvl w:ilvl="0">
        <w:start w:val="1"/>
        <w:numFmt w:val="decimal"/>
        <w:pStyle w:val="Nadpis1"/>
        <w:lvlText w:val="B.%1"/>
        <w:lvlJc w:val="left"/>
        <w:pPr>
          <w:ind w:left="567" w:hanging="567"/>
        </w:pPr>
        <w:rPr>
          <w:rFonts w:hint="default"/>
        </w:rPr>
      </w:lvl>
    </w:lvlOverride>
    <w:lvlOverride w:ilvl="1">
      <w:lvl w:ilvl="1">
        <w:start w:val="1"/>
        <w:numFmt w:val="decimal"/>
        <w:pStyle w:val="Nadpis2"/>
        <w:lvlText w:val="B.%1.%2"/>
        <w:lvlJc w:val="left"/>
        <w:pPr>
          <w:ind w:left="1247" w:hanging="963"/>
        </w:pPr>
        <w:rPr>
          <w:rFonts w:hint="default"/>
        </w:rPr>
      </w:lvl>
    </w:lvlOverride>
  </w:num>
  <w:num w:numId="18">
    <w:abstractNumId w:val="14"/>
  </w:num>
  <w:num w:numId="19">
    <w:abstractNumId w:val="11"/>
  </w:num>
  <w:num w:numId="20">
    <w:abstractNumId w:val="4"/>
  </w:num>
  <w:num w:numId="21">
    <w:abstractNumId w:val="10"/>
    <w:lvlOverride w:ilvl="0">
      <w:lvl w:ilvl="0">
        <w:start w:val="1"/>
        <w:numFmt w:val="decimal"/>
        <w:pStyle w:val="Nadpis1"/>
        <w:lvlText w:val="B.%1"/>
        <w:lvlJc w:val="left"/>
        <w:pPr>
          <w:ind w:left="567" w:hanging="567"/>
        </w:pPr>
        <w:rPr>
          <w:rFonts w:hint="default"/>
        </w:rPr>
      </w:lvl>
    </w:lvlOverride>
    <w:lvlOverride w:ilvl="1">
      <w:lvl w:ilvl="1">
        <w:start w:val="1"/>
        <w:numFmt w:val="decimal"/>
        <w:pStyle w:val="Nadpis2"/>
        <w:lvlText w:val="B.%1.%2"/>
        <w:lvlJc w:val="left"/>
        <w:pPr>
          <w:ind w:left="1247" w:hanging="963"/>
        </w:pPr>
        <w:rPr>
          <w:rFonts w:hint="default"/>
        </w:rPr>
      </w:lvl>
    </w:lvlOverride>
  </w:num>
  <w:num w:numId="22">
    <w:abstractNumId w:val="10"/>
    <w:lvlOverride w:ilvl="0">
      <w:lvl w:ilvl="0">
        <w:start w:val="1"/>
        <w:numFmt w:val="decimal"/>
        <w:pStyle w:val="Nadpis1"/>
        <w:lvlText w:val="B.%1"/>
        <w:lvlJc w:val="left"/>
        <w:pPr>
          <w:ind w:left="567" w:hanging="567"/>
        </w:pPr>
        <w:rPr>
          <w:rFonts w:hint="default"/>
        </w:rPr>
      </w:lvl>
    </w:lvlOverride>
    <w:lvlOverride w:ilvl="1">
      <w:lvl w:ilvl="1">
        <w:start w:val="1"/>
        <w:numFmt w:val="decimal"/>
        <w:pStyle w:val="Nadpis2"/>
        <w:lvlText w:val="B.%1.%2"/>
        <w:lvlJc w:val="left"/>
        <w:pPr>
          <w:ind w:left="1247" w:hanging="963"/>
        </w:pPr>
        <w:rPr>
          <w:rFonts w:hint="default"/>
        </w:rPr>
      </w:lvl>
    </w:lvlOverride>
  </w:num>
  <w:num w:numId="23">
    <w:abstractNumId w:val="10"/>
    <w:lvlOverride w:ilvl="0">
      <w:lvl w:ilvl="0">
        <w:start w:val="1"/>
        <w:numFmt w:val="decimal"/>
        <w:pStyle w:val="Nadpis1"/>
        <w:lvlText w:val="B.%1"/>
        <w:lvlJc w:val="left"/>
        <w:pPr>
          <w:ind w:left="567" w:hanging="567"/>
        </w:pPr>
        <w:rPr>
          <w:rFonts w:hint="default"/>
        </w:rPr>
      </w:lvl>
    </w:lvlOverride>
    <w:lvlOverride w:ilvl="1">
      <w:lvl w:ilvl="1">
        <w:start w:val="1"/>
        <w:numFmt w:val="decimal"/>
        <w:pStyle w:val="Nadpis2"/>
        <w:lvlText w:val="B.%1.%2"/>
        <w:lvlJc w:val="left"/>
        <w:pPr>
          <w:ind w:left="1247" w:hanging="963"/>
        </w:pPr>
        <w:rPr>
          <w:rFonts w:hint="default"/>
        </w:rPr>
      </w:lvl>
    </w:lvlOverride>
  </w:num>
  <w:num w:numId="24">
    <w:abstractNumId w:val="10"/>
    <w:lvlOverride w:ilvl="0">
      <w:lvl w:ilvl="0">
        <w:start w:val="1"/>
        <w:numFmt w:val="decimal"/>
        <w:pStyle w:val="Nadpis1"/>
        <w:lvlText w:val="B.%1"/>
        <w:lvlJc w:val="left"/>
        <w:pPr>
          <w:ind w:left="567" w:hanging="567"/>
        </w:pPr>
        <w:rPr>
          <w:rFonts w:hint="default"/>
        </w:rPr>
      </w:lvl>
    </w:lvlOverride>
    <w:lvlOverride w:ilvl="1">
      <w:lvl w:ilvl="1">
        <w:start w:val="1"/>
        <w:numFmt w:val="decimal"/>
        <w:pStyle w:val="Nadpis2"/>
        <w:lvlText w:val="B.%1.%2"/>
        <w:lvlJc w:val="left"/>
        <w:pPr>
          <w:ind w:left="1247" w:hanging="963"/>
        </w:pPr>
        <w:rPr>
          <w:rFonts w:hint="default"/>
        </w:rPr>
      </w:lvl>
    </w:lvlOverride>
    <w:lvlOverride w:ilvl="2">
      <w:lvl w:ilvl="2">
        <w:start w:val="1"/>
        <w:numFmt w:val="lowerLetter"/>
        <w:pStyle w:val="Nadpis3"/>
        <w:lvlText w:val="%3)"/>
        <w:lvlJc w:val="left"/>
        <w:pPr>
          <w:ind w:left="568" w:hanging="284"/>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89457F"/>
    <w:rsid w:val="000154FC"/>
    <w:rsid w:val="000173F0"/>
    <w:rsid w:val="000269C1"/>
    <w:rsid w:val="00030B90"/>
    <w:rsid w:val="000428CC"/>
    <w:rsid w:val="00047FE9"/>
    <w:rsid w:val="0006022B"/>
    <w:rsid w:val="00060500"/>
    <w:rsid w:val="00082638"/>
    <w:rsid w:val="0009264E"/>
    <w:rsid w:val="000A57D1"/>
    <w:rsid w:val="000D7FBE"/>
    <w:rsid w:val="000F73FF"/>
    <w:rsid w:val="00105F1B"/>
    <w:rsid w:val="001128AC"/>
    <w:rsid w:val="00123CDF"/>
    <w:rsid w:val="00131641"/>
    <w:rsid w:val="00131BA2"/>
    <w:rsid w:val="001446A5"/>
    <w:rsid w:val="00157889"/>
    <w:rsid w:val="001711CB"/>
    <w:rsid w:val="0017331B"/>
    <w:rsid w:val="0018304B"/>
    <w:rsid w:val="00186489"/>
    <w:rsid w:val="00186F48"/>
    <w:rsid w:val="001C6A76"/>
    <w:rsid w:val="002071B1"/>
    <w:rsid w:val="002115D0"/>
    <w:rsid w:val="002230B7"/>
    <w:rsid w:val="002258E5"/>
    <w:rsid w:val="0022735B"/>
    <w:rsid w:val="002547FA"/>
    <w:rsid w:val="00257FDC"/>
    <w:rsid w:val="002774A2"/>
    <w:rsid w:val="002A01F3"/>
    <w:rsid w:val="002B2739"/>
    <w:rsid w:val="002D0B2B"/>
    <w:rsid w:val="002D39AC"/>
    <w:rsid w:val="002F0A06"/>
    <w:rsid w:val="002F21B4"/>
    <w:rsid w:val="002F3BB2"/>
    <w:rsid w:val="002F422C"/>
    <w:rsid w:val="00303E36"/>
    <w:rsid w:val="00304411"/>
    <w:rsid w:val="00307A18"/>
    <w:rsid w:val="0031255F"/>
    <w:rsid w:val="00314A4E"/>
    <w:rsid w:val="00323936"/>
    <w:rsid w:val="00324267"/>
    <w:rsid w:val="00354462"/>
    <w:rsid w:val="00384A4F"/>
    <w:rsid w:val="00386B12"/>
    <w:rsid w:val="00387928"/>
    <w:rsid w:val="003A2993"/>
    <w:rsid w:val="003A7A37"/>
    <w:rsid w:val="003B2622"/>
    <w:rsid w:val="003B3CF6"/>
    <w:rsid w:val="003B5F90"/>
    <w:rsid w:val="003C30F8"/>
    <w:rsid w:val="003D06A7"/>
    <w:rsid w:val="003D5CEF"/>
    <w:rsid w:val="003F39E1"/>
    <w:rsid w:val="003F51DA"/>
    <w:rsid w:val="00401816"/>
    <w:rsid w:val="00412DFC"/>
    <w:rsid w:val="0041336B"/>
    <w:rsid w:val="00423E84"/>
    <w:rsid w:val="004339EF"/>
    <w:rsid w:val="0044334F"/>
    <w:rsid w:val="0044659D"/>
    <w:rsid w:val="00456468"/>
    <w:rsid w:val="00464DC8"/>
    <w:rsid w:val="00480DC2"/>
    <w:rsid w:val="00481FF5"/>
    <w:rsid w:val="004A65B4"/>
    <w:rsid w:val="004C4B06"/>
    <w:rsid w:val="005118D9"/>
    <w:rsid w:val="005158AD"/>
    <w:rsid w:val="00516A37"/>
    <w:rsid w:val="0053283E"/>
    <w:rsid w:val="00533BB5"/>
    <w:rsid w:val="005657CD"/>
    <w:rsid w:val="00575356"/>
    <w:rsid w:val="005A2014"/>
    <w:rsid w:val="005A51BF"/>
    <w:rsid w:val="005A7CEC"/>
    <w:rsid w:val="005C45A0"/>
    <w:rsid w:val="005C75D9"/>
    <w:rsid w:val="005D05E8"/>
    <w:rsid w:val="005E2EAF"/>
    <w:rsid w:val="005E3F2C"/>
    <w:rsid w:val="005E757E"/>
    <w:rsid w:val="005F7636"/>
    <w:rsid w:val="0060066C"/>
    <w:rsid w:val="00611400"/>
    <w:rsid w:val="00614FFF"/>
    <w:rsid w:val="00646A62"/>
    <w:rsid w:val="00646C17"/>
    <w:rsid w:val="00667731"/>
    <w:rsid w:val="006713AA"/>
    <w:rsid w:val="00685E16"/>
    <w:rsid w:val="00693090"/>
    <w:rsid w:val="00693E9E"/>
    <w:rsid w:val="006A62AD"/>
    <w:rsid w:val="006B6673"/>
    <w:rsid w:val="006C3443"/>
    <w:rsid w:val="006D1C3D"/>
    <w:rsid w:val="006D6777"/>
    <w:rsid w:val="006E62EF"/>
    <w:rsid w:val="007107C2"/>
    <w:rsid w:val="00711DAC"/>
    <w:rsid w:val="00735B51"/>
    <w:rsid w:val="00737108"/>
    <w:rsid w:val="007564B8"/>
    <w:rsid w:val="00767AB0"/>
    <w:rsid w:val="00767C01"/>
    <w:rsid w:val="00775976"/>
    <w:rsid w:val="007C5D89"/>
    <w:rsid w:val="007D0679"/>
    <w:rsid w:val="008143B7"/>
    <w:rsid w:val="00815698"/>
    <w:rsid w:val="00820CB9"/>
    <w:rsid w:val="00831B0E"/>
    <w:rsid w:val="00841274"/>
    <w:rsid w:val="00847A44"/>
    <w:rsid w:val="008637A0"/>
    <w:rsid w:val="00864FDE"/>
    <w:rsid w:val="00873427"/>
    <w:rsid w:val="00873DB8"/>
    <w:rsid w:val="00884A66"/>
    <w:rsid w:val="00885308"/>
    <w:rsid w:val="0089457F"/>
    <w:rsid w:val="008A4013"/>
    <w:rsid w:val="008B4864"/>
    <w:rsid w:val="008D634E"/>
    <w:rsid w:val="008F1606"/>
    <w:rsid w:val="008F62CD"/>
    <w:rsid w:val="008F6910"/>
    <w:rsid w:val="00900A5D"/>
    <w:rsid w:val="009043D4"/>
    <w:rsid w:val="00922A5E"/>
    <w:rsid w:val="00937AAE"/>
    <w:rsid w:val="0096545B"/>
    <w:rsid w:val="009717E8"/>
    <w:rsid w:val="0098293E"/>
    <w:rsid w:val="009866E0"/>
    <w:rsid w:val="009A039A"/>
    <w:rsid w:val="009B653A"/>
    <w:rsid w:val="009C0F4D"/>
    <w:rsid w:val="009C2A58"/>
    <w:rsid w:val="009C5ED8"/>
    <w:rsid w:val="009E0034"/>
    <w:rsid w:val="009E1BE2"/>
    <w:rsid w:val="009E7B32"/>
    <w:rsid w:val="00A016A6"/>
    <w:rsid w:val="00A1411F"/>
    <w:rsid w:val="00A220A5"/>
    <w:rsid w:val="00A33C1C"/>
    <w:rsid w:val="00A351F7"/>
    <w:rsid w:val="00A41C70"/>
    <w:rsid w:val="00A46091"/>
    <w:rsid w:val="00A549F0"/>
    <w:rsid w:val="00A5594D"/>
    <w:rsid w:val="00A715AE"/>
    <w:rsid w:val="00A81F8B"/>
    <w:rsid w:val="00A87340"/>
    <w:rsid w:val="00A927CE"/>
    <w:rsid w:val="00AA38ED"/>
    <w:rsid w:val="00AB2963"/>
    <w:rsid w:val="00AC53F2"/>
    <w:rsid w:val="00AD5B51"/>
    <w:rsid w:val="00AE1A17"/>
    <w:rsid w:val="00AE420F"/>
    <w:rsid w:val="00AF1BD1"/>
    <w:rsid w:val="00B00F1C"/>
    <w:rsid w:val="00B03809"/>
    <w:rsid w:val="00B06152"/>
    <w:rsid w:val="00B3652A"/>
    <w:rsid w:val="00B46D07"/>
    <w:rsid w:val="00B567B6"/>
    <w:rsid w:val="00B67803"/>
    <w:rsid w:val="00B81DAD"/>
    <w:rsid w:val="00BA1EBD"/>
    <w:rsid w:val="00BD7824"/>
    <w:rsid w:val="00BE2311"/>
    <w:rsid w:val="00BE2E8A"/>
    <w:rsid w:val="00BE5DFA"/>
    <w:rsid w:val="00C02379"/>
    <w:rsid w:val="00C07996"/>
    <w:rsid w:val="00C30F98"/>
    <w:rsid w:val="00C56BBB"/>
    <w:rsid w:val="00C606C2"/>
    <w:rsid w:val="00C720D2"/>
    <w:rsid w:val="00C86DD5"/>
    <w:rsid w:val="00C93691"/>
    <w:rsid w:val="00C94733"/>
    <w:rsid w:val="00CA0EC7"/>
    <w:rsid w:val="00CA77B0"/>
    <w:rsid w:val="00CB2007"/>
    <w:rsid w:val="00D06212"/>
    <w:rsid w:val="00D2076B"/>
    <w:rsid w:val="00D210D8"/>
    <w:rsid w:val="00D3698A"/>
    <w:rsid w:val="00D51BFE"/>
    <w:rsid w:val="00D55B51"/>
    <w:rsid w:val="00D72D48"/>
    <w:rsid w:val="00D757B2"/>
    <w:rsid w:val="00D9544B"/>
    <w:rsid w:val="00DA2C2A"/>
    <w:rsid w:val="00DA6826"/>
    <w:rsid w:val="00DD0914"/>
    <w:rsid w:val="00E07BC2"/>
    <w:rsid w:val="00E2435A"/>
    <w:rsid w:val="00E26D2B"/>
    <w:rsid w:val="00E36884"/>
    <w:rsid w:val="00E4386F"/>
    <w:rsid w:val="00E56905"/>
    <w:rsid w:val="00E6690F"/>
    <w:rsid w:val="00E66BC9"/>
    <w:rsid w:val="00E81799"/>
    <w:rsid w:val="00E87B33"/>
    <w:rsid w:val="00E946B5"/>
    <w:rsid w:val="00E96197"/>
    <w:rsid w:val="00EB1BAB"/>
    <w:rsid w:val="00EE706A"/>
    <w:rsid w:val="00F008B6"/>
    <w:rsid w:val="00F01F68"/>
    <w:rsid w:val="00F13935"/>
    <w:rsid w:val="00F1518D"/>
    <w:rsid w:val="00F22B18"/>
    <w:rsid w:val="00F31ECB"/>
    <w:rsid w:val="00F35BF9"/>
    <w:rsid w:val="00F417EB"/>
    <w:rsid w:val="00F4500D"/>
    <w:rsid w:val="00F71D9D"/>
    <w:rsid w:val="00FA0238"/>
    <w:rsid w:val="00FB1EF4"/>
    <w:rsid w:val="00FB49C6"/>
    <w:rsid w:val="00FC61CC"/>
    <w:rsid w:val="00FC7C70"/>
    <w:rsid w:val="00FD3839"/>
    <w:rsid w:val="00FE2761"/>
    <w:rsid w:val="00FF370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Body Text 3"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qFormat/>
    <w:rsid w:val="00060500"/>
    <w:pPr>
      <w:spacing w:after="240"/>
      <w:jc w:val="both"/>
    </w:pPr>
    <w:rPr>
      <w:rFonts w:ascii="Times New Roman" w:hAnsi="Times New Roman"/>
      <w:sz w:val="24"/>
    </w:rPr>
  </w:style>
  <w:style w:type="paragraph" w:styleId="Nadpis1">
    <w:name w:val="heading 1"/>
    <w:basedOn w:val="Normln"/>
    <w:next w:val="Normln"/>
    <w:link w:val="Nadpis1Char"/>
    <w:uiPriority w:val="9"/>
    <w:qFormat/>
    <w:rsid w:val="00412DFC"/>
    <w:pPr>
      <w:keepNext/>
      <w:keepLines/>
      <w:numPr>
        <w:numId w:val="12"/>
      </w:numPr>
      <w:spacing w:before="480"/>
      <w:jc w:val="left"/>
      <w:outlineLvl w:val="0"/>
    </w:pPr>
    <w:rPr>
      <w:rFonts w:eastAsiaTheme="majorEastAsia" w:cstheme="majorBidi"/>
      <w:b/>
      <w:bCs/>
      <w:sz w:val="28"/>
      <w:szCs w:val="28"/>
      <w:u w:val="single"/>
    </w:rPr>
  </w:style>
  <w:style w:type="paragraph" w:styleId="Nadpis2">
    <w:name w:val="heading 2"/>
    <w:basedOn w:val="Normln"/>
    <w:next w:val="Normln"/>
    <w:link w:val="Nadpis2Char"/>
    <w:uiPriority w:val="9"/>
    <w:unhideWhenUsed/>
    <w:qFormat/>
    <w:rsid w:val="00412DFC"/>
    <w:pPr>
      <w:keepNext/>
      <w:keepLines/>
      <w:numPr>
        <w:ilvl w:val="1"/>
        <w:numId w:val="12"/>
      </w:numPr>
      <w:spacing w:before="200"/>
      <w:jc w:val="left"/>
      <w:outlineLvl w:val="1"/>
    </w:pPr>
    <w:rPr>
      <w:rFonts w:eastAsiaTheme="majorEastAsia" w:cstheme="majorBidi"/>
      <w:b/>
      <w:bCs/>
      <w:sz w:val="26"/>
      <w:szCs w:val="26"/>
      <w:u w:val="single"/>
    </w:rPr>
  </w:style>
  <w:style w:type="paragraph" w:styleId="Nadpis3">
    <w:name w:val="heading 3"/>
    <w:basedOn w:val="Normln"/>
    <w:next w:val="Normln"/>
    <w:link w:val="Nadpis3Char"/>
    <w:uiPriority w:val="9"/>
    <w:unhideWhenUsed/>
    <w:qFormat/>
    <w:rsid w:val="00412DFC"/>
    <w:pPr>
      <w:keepNext/>
      <w:keepLines/>
      <w:numPr>
        <w:ilvl w:val="2"/>
        <w:numId w:val="12"/>
      </w:numPr>
      <w:spacing w:before="200"/>
      <w:ind w:left="710"/>
      <w:jc w:val="left"/>
      <w:outlineLvl w:val="2"/>
    </w:pPr>
    <w:rPr>
      <w:rFonts w:eastAsiaTheme="majorEastAsia" w:cstheme="majorBid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rsid w:val="009E0034"/>
    <w:pPr>
      <w:ind w:left="720"/>
      <w:contextualSpacing/>
    </w:pPr>
  </w:style>
  <w:style w:type="character" w:customStyle="1" w:styleId="Nadpis1Char">
    <w:name w:val="Nadpis 1 Char"/>
    <w:basedOn w:val="Standardnpsmoodstavce"/>
    <w:link w:val="Nadpis1"/>
    <w:uiPriority w:val="9"/>
    <w:rsid w:val="00412DFC"/>
    <w:rPr>
      <w:rFonts w:ascii="Times New Roman" w:eastAsiaTheme="majorEastAsia" w:hAnsi="Times New Roman" w:cstheme="majorBidi"/>
      <w:b/>
      <w:bCs/>
      <w:sz w:val="28"/>
      <w:szCs w:val="28"/>
      <w:u w:val="single"/>
    </w:rPr>
  </w:style>
  <w:style w:type="character" w:customStyle="1" w:styleId="Nadpis2Char">
    <w:name w:val="Nadpis 2 Char"/>
    <w:basedOn w:val="Standardnpsmoodstavce"/>
    <w:link w:val="Nadpis2"/>
    <w:uiPriority w:val="9"/>
    <w:rsid w:val="00412DFC"/>
    <w:rPr>
      <w:rFonts w:ascii="Times New Roman" w:eastAsiaTheme="majorEastAsia" w:hAnsi="Times New Roman" w:cstheme="majorBidi"/>
      <w:b/>
      <w:bCs/>
      <w:sz w:val="26"/>
      <w:szCs w:val="26"/>
      <w:u w:val="single"/>
    </w:rPr>
  </w:style>
  <w:style w:type="character" w:customStyle="1" w:styleId="Nadpis3Char">
    <w:name w:val="Nadpis 3 Char"/>
    <w:basedOn w:val="Standardnpsmoodstavce"/>
    <w:link w:val="Nadpis3"/>
    <w:uiPriority w:val="9"/>
    <w:rsid w:val="00412DFC"/>
    <w:rPr>
      <w:rFonts w:ascii="Times New Roman" w:eastAsiaTheme="majorEastAsia" w:hAnsi="Times New Roman" w:cstheme="majorBidi"/>
      <w:b/>
      <w:bCs/>
      <w:sz w:val="24"/>
    </w:rPr>
  </w:style>
  <w:style w:type="numbering" w:customStyle="1" w:styleId="SeznamRenca">
    <w:name w:val="Seznam Renca"/>
    <w:uiPriority w:val="99"/>
    <w:rsid w:val="00412DFC"/>
    <w:pPr>
      <w:numPr>
        <w:numId w:val="8"/>
      </w:numPr>
    </w:pPr>
  </w:style>
  <w:style w:type="paragraph" w:styleId="Zkladntext3">
    <w:name w:val="Body Text 3"/>
    <w:basedOn w:val="Normln"/>
    <w:link w:val="Zkladntext3Char"/>
    <w:rsid w:val="00060500"/>
    <w:pPr>
      <w:widowControl w:val="0"/>
      <w:spacing w:after="0" w:line="240" w:lineRule="auto"/>
      <w:ind w:right="567"/>
    </w:pPr>
    <w:rPr>
      <w:rFonts w:eastAsia="Times New Roman" w:cs="Times New Roman"/>
      <w:szCs w:val="20"/>
      <w:lang w:eastAsia="cs-CZ"/>
    </w:rPr>
  </w:style>
  <w:style w:type="character" w:customStyle="1" w:styleId="Zkladntext3Char">
    <w:name w:val="Základní text 3 Char"/>
    <w:basedOn w:val="Standardnpsmoodstavce"/>
    <w:link w:val="Zkladntext3"/>
    <w:rsid w:val="00060500"/>
    <w:rPr>
      <w:rFonts w:ascii="Times New Roman" w:eastAsia="Times New Roman" w:hAnsi="Times New Roman" w:cs="Times New Roman"/>
      <w:sz w:val="24"/>
      <w:szCs w:val="20"/>
      <w:lang w:eastAsia="cs-CZ"/>
    </w:rPr>
  </w:style>
  <w:style w:type="paragraph" w:styleId="Nadpisobsahu">
    <w:name w:val="TOC Heading"/>
    <w:basedOn w:val="Nadpis1"/>
    <w:next w:val="Normln"/>
    <w:uiPriority w:val="39"/>
    <w:unhideWhenUsed/>
    <w:rsid w:val="00060500"/>
    <w:pPr>
      <w:numPr>
        <w:numId w:val="0"/>
      </w:numPr>
      <w:spacing w:after="0"/>
      <w:outlineLvl w:val="9"/>
    </w:pPr>
    <w:rPr>
      <w:rFonts w:asciiTheme="majorHAnsi" w:hAnsiTheme="majorHAnsi"/>
      <w:color w:val="365F91" w:themeColor="accent1" w:themeShade="BF"/>
      <w:u w:val="none"/>
    </w:rPr>
  </w:style>
  <w:style w:type="paragraph" w:styleId="Obsah1">
    <w:name w:val="toc 1"/>
    <w:basedOn w:val="Normln"/>
    <w:next w:val="Normln"/>
    <w:autoRedefine/>
    <w:uiPriority w:val="39"/>
    <w:unhideWhenUsed/>
    <w:rsid w:val="00060500"/>
    <w:pPr>
      <w:spacing w:before="360" w:after="0"/>
      <w:jc w:val="left"/>
    </w:pPr>
    <w:rPr>
      <w:rFonts w:asciiTheme="majorHAnsi" w:hAnsiTheme="majorHAnsi"/>
      <w:b/>
      <w:bCs/>
      <w:caps/>
      <w:szCs w:val="24"/>
    </w:rPr>
  </w:style>
  <w:style w:type="paragraph" w:styleId="Obsah2">
    <w:name w:val="toc 2"/>
    <w:basedOn w:val="Normln"/>
    <w:next w:val="Normln"/>
    <w:autoRedefine/>
    <w:uiPriority w:val="39"/>
    <w:unhideWhenUsed/>
    <w:rsid w:val="00060500"/>
    <w:pPr>
      <w:spacing w:before="240" w:after="0"/>
      <w:jc w:val="left"/>
    </w:pPr>
    <w:rPr>
      <w:rFonts w:asciiTheme="minorHAnsi" w:hAnsiTheme="minorHAnsi"/>
      <w:b/>
      <w:bCs/>
      <w:sz w:val="20"/>
      <w:szCs w:val="20"/>
    </w:rPr>
  </w:style>
  <w:style w:type="paragraph" w:styleId="Obsah3">
    <w:name w:val="toc 3"/>
    <w:basedOn w:val="Normln"/>
    <w:next w:val="Normln"/>
    <w:autoRedefine/>
    <w:uiPriority w:val="39"/>
    <w:unhideWhenUsed/>
    <w:rsid w:val="00060500"/>
    <w:pPr>
      <w:spacing w:after="0"/>
      <w:ind w:left="240"/>
      <w:jc w:val="left"/>
    </w:pPr>
    <w:rPr>
      <w:rFonts w:asciiTheme="minorHAnsi" w:hAnsiTheme="minorHAnsi"/>
      <w:sz w:val="20"/>
      <w:szCs w:val="20"/>
    </w:rPr>
  </w:style>
  <w:style w:type="character" w:styleId="Hypertextovodkaz">
    <w:name w:val="Hyperlink"/>
    <w:basedOn w:val="Standardnpsmoodstavce"/>
    <w:uiPriority w:val="99"/>
    <w:unhideWhenUsed/>
    <w:rsid w:val="00060500"/>
    <w:rPr>
      <w:color w:val="0000FF" w:themeColor="hyperlink"/>
      <w:u w:val="single"/>
    </w:rPr>
  </w:style>
  <w:style w:type="paragraph" w:styleId="Textbubliny">
    <w:name w:val="Balloon Text"/>
    <w:basedOn w:val="Normln"/>
    <w:link w:val="TextbublinyChar"/>
    <w:uiPriority w:val="99"/>
    <w:semiHidden/>
    <w:unhideWhenUsed/>
    <w:rsid w:val="000605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60500"/>
    <w:rPr>
      <w:rFonts w:ascii="Tahoma" w:hAnsi="Tahoma" w:cs="Tahoma"/>
      <w:sz w:val="16"/>
      <w:szCs w:val="16"/>
    </w:rPr>
  </w:style>
  <w:style w:type="paragraph" w:styleId="Obsah4">
    <w:name w:val="toc 4"/>
    <w:basedOn w:val="Normln"/>
    <w:next w:val="Normln"/>
    <w:autoRedefine/>
    <w:uiPriority w:val="39"/>
    <w:unhideWhenUsed/>
    <w:rsid w:val="00F008B6"/>
    <w:pPr>
      <w:spacing w:after="0"/>
      <w:ind w:left="480"/>
      <w:jc w:val="left"/>
    </w:pPr>
    <w:rPr>
      <w:rFonts w:asciiTheme="minorHAnsi" w:hAnsiTheme="minorHAnsi"/>
      <w:sz w:val="20"/>
      <w:szCs w:val="20"/>
    </w:rPr>
  </w:style>
  <w:style w:type="paragraph" w:styleId="Obsah5">
    <w:name w:val="toc 5"/>
    <w:basedOn w:val="Normln"/>
    <w:next w:val="Normln"/>
    <w:autoRedefine/>
    <w:uiPriority w:val="39"/>
    <w:unhideWhenUsed/>
    <w:rsid w:val="00F008B6"/>
    <w:pPr>
      <w:spacing w:after="0"/>
      <w:ind w:left="720"/>
      <w:jc w:val="left"/>
    </w:pPr>
    <w:rPr>
      <w:rFonts w:asciiTheme="minorHAnsi" w:hAnsiTheme="minorHAnsi"/>
      <w:sz w:val="20"/>
      <w:szCs w:val="20"/>
    </w:rPr>
  </w:style>
  <w:style w:type="paragraph" w:styleId="Obsah6">
    <w:name w:val="toc 6"/>
    <w:basedOn w:val="Normln"/>
    <w:next w:val="Normln"/>
    <w:autoRedefine/>
    <w:uiPriority w:val="39"/>
    <w:unhideWhenUsed/>
    <w:rsid w:val="00F008B6"/>
    <w:pPr>
      <w:spacing w:after="0"/>
      <w:ind w:left="960"/>
      <w:jc w:val="left"/>
    </w:pPr>
    <w:rPr>
      <w:rFonts w:asciiTheme="minorHAnsi" w:hAnsiTheme="minorHAnsi"/>
      <w:sz w:val="20"/>
      <w:szCs w:val="20"/>
    </w:rPr>
  </w:style>
  <w:style w:type="paragraph" w:styleId="Obsah7">
    <w:name w:val="toc 7"/>
    <w:basedOn w:val="Normln"/>
    <w:next w:val="Normln"/>
    <w:autoRedefine/>
    <w:uiPriority w:val="39"/>
    <w:unhideWhenUsed/>
    <w:rsid w:val="00F008B6"/>
    <w:pPr>
      <w:spacing w:after="0"/>
      <w:ind w:left="1200"/>
      <w:jc w:val="left"/>
    </w:pPr>
    <w:rPr>
      <w:rFonts w:asciiTheme="minorHAnsi" w:hAnsiTheme="minorHAnsi"/>
      <w:sz w:val="20"/>
      <w:szCs w:val="20"/>
    </w:rPr>
  </w:style>
  <w:style w:type="paragraph" w:styleId="Obsah8">
    <w:name w:val="toc 8"/>
    <w:basedOn w:val="Normln"/>
    <w:next w:val="Normln"/>
    <w:autoRedefine/>
    <w:uiPriority w:val="39"/>
    <w:unhideWhenUsed/>
    <w:rsid w:val="00F008B6"/>
    <w:pPr>
      <w:spacing w:after="0"/>
      <w:ind w:left="1440"/>
      <w:jc w:val="left"/>
    </w:pPr>
    <w:rPr>
      <w:rFonts w:asciiTheme="minorHAnsi" w:hAnsiTheme="minorHAnsi"/>
      <w:sz w:val="20"/>
      <w:szCs w:val="20"/>
    </w:rPr>
  </w:style>
  <w:style w:type="paragraph" w:styleId="Obsah9">
    <w:name w:val="toc 9"/>
    <w:basedOn w:val="Normln"/>
    <w:next w:val="Normln"/>
    <w:autoRedefine/>
    <w:uiPriority w:val="39"/>
    <w:unhideWhenUsed/>
    <w:rsid w:val="00F008B6"/>
    <w:pPr>
      <w:spacing w:after="0"/>
      <w:ind w:left="1680"/>
      <w:jc w:val="left"/>
    </w:pPr>
    <w:rPr>
      <w:rFonts w:asciiTheme="minorHAnsi" w:hAnsiTheme="minorHAnsi"/>
      <w:sz w:val="20"/>
      <w:szCs w:val="20"/>
    </w:rPr>
  </w:style>
  <w:style w:type="paragraph" w:customStyle="1" w:styleId="Prosttext1">
    <w:name w:val="Prostý text1"/>
    <w:basedOn w:val="Normln"/>
    <w:rsid w:val="00FF3703"/>
    <w:pPr>
      <w:widowControl w:val="0"/>
      <w:spacing w:after="0" w:line="240" w:lineRule="auto"/>
      <w:jc w:val="left"/>
    </w:pPr>
    <w:rPr>
      <w:rFonts w:ascii="Courier New" w:eastAsia="Times New Roman" w:hAnsi="Courier New" w:cs="Times New Roman"/>
      <w:sz w:val="20"/>
      <w:szCs w:val="20"/>
      <w:lang w:eastAsia="cs-CZ"/>
    </w:rPr>
  </w:style>
  <w:style w:type="paragraph" w:styleId="Zkladntext">
    <w:name w:val="Body Text"/>
    <w:basedOn w:val="Normln"/>
    <w:link w:val="ZkladntextChar"/>
    <w:rsid w:val="00314A4E"/>
    <w:pPr>
      <w:spacing w:after="0" w:line="240" w:lineRule="auto"/>
      <w:jc w:val="left"/>
    </w:pPr>
    <w:rPr>
      <w:rFonts w:eastAsia="Times New Roman" w:cs="Times New Roman"/>
      <w:szCs w:val="20"/>
      <w:lang w:eastAsia="cs-CZ"/>
    </w:rPr>
  </w:style>
  <w:style w:type="character" w:customStyle="1" w:styleId="ZkladntextChar">
    <w:name w:val="Základní text Char"/>
    <w:basedOn w:val="Standardnpsmoodstavce"/>
    <w:link w:val="Zkladntext"/>
    <w:rsid w:val="00314A4E"/>
    <w:rPr>
      <w:rFonts w:ascii="Times New Roman" w:eastAsia="Times New Roman" w:hAnsi="Times New Roman" w:cs="Times New Roman"/>
      <w:sz w:val="24"/>
      <w:szCs w:val="20"/>
      <w:lang w:eastAsia="cs-CZ"/>
    </w:rPr>
  </w:style>
  <w:style w:type="paragraph" w:customStyle="1" w:styleId="Zkladntext21">
    <w:name w:val="Základní text 21"/>
    <w:basedOn w:val="Normln"/>
    <w:rsid w:val="00131BA2"/>
    <w:pPr>
      <w:suppressAutoHyphens/>
      <w:spacing w:before="120" w:after="0" w:line="240" w:lineRule="auto"/>
      <w:jc w:val="left"/>
    </w:pPr>
    <w:rPr>
      <w:rFonts w:eastAsia="Times New Roman" w:cs="Times New Roman"/>
      <w:szCs w:val="20"/>
      <w:lang w:eastAsia="ar-SA"/>
    </w:rPr>
  </w:style>
  <w:style w:type="paragraph" w:styleId="Zhlav">
    <w:name w:val="header"/>
    <w:basedOn w:val="Normln"/>
    <w:link w:val="ZhlavChar"/>
    <w:uiPriority w:val="99"/>
    <w:semiHidden/>
    <w:unhideWhenUsed/>
    <w:rsid w:val="00AE420F"/>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AE420F"/>
    <w:rPr>
      <w:rFonts w:ascii="Times New Roman" w:hAnsi="Times New Roman"/>
      <w:sz w:val="24"/>
    </w:rPr>
  </w:style>
  <w:style w:type="paragraph" w:styleId="Zpat">
    <w:name w:val="footer"/>
    <w:basedOn w:val="Normln"/>
    <w:link w:val="ZpatChar"/>
    <w:uiPriority w:val="99"/>
    <w:unhideWhenUsed/>
    <w:rsid w:val="00AE420F"/>
    <w:pPr>
      <w:tabs>
        <w:tab w:val="center" w:pos="4536"/>
        <w:tab w:val="right" w:pos="9072"/>
      </w:tabs>
      <w:spacing w:after="0" w:line="240" w:lineRule="auto"/>
    </w:pPr>
  </w:style>
  <w:style w:type="character" w:customStyle="1" w:styleId="ZpatChar">
    <w:name w:val="Zápatí Char"/>
    <w:basedOn w:val="Standardnpsmoodstavce"/>
    <w:link w:val="Zpat"/>
    <w:uiPriority w:val="99"/>
    <w:rsid w:val="00AE420F"/>
    <w:rPr>
      <w:rFonts w:ascii="Times New Roman" w:hAnsi="Times New Roman"/>
      <w:sz w:val="24"/>
    </w:rPr>
  </w:style>
  <w:style w:type="paragraph" w:styleId="Zkladntext2">
    <w:name w:val="Body Text 2"/>
    <w:basedOn w:val="Normln"/>
    <w:link w:val="Zkladntext2Char"/>
    <w:uiPriority w:val="99"/>
    <w:unhideWhenUsed/>
    <w:rsid w:val="00A46091"/>
    <w:pPr>
      <w:spacing w:after="120" w:line="480" w:lineRule="auto"/>
    </w:pPr>
  </w:style>
  <w:style w:type="character" w:customStyle="1" w:styleId="Zkladntext2Char">
    <w:name w:val="Základní text 2 Char"/>
    <w:basedOn w:val="Standardnpsmoodstavce"/>
    <w:link w:val="Zkladntext2"/>
    <w:uiPriority w:val="99"/>
    <w:rsid w:val="00A46091"/>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704065236">
      <w:bodyDiv w:val="1"/>
      <w:marLeft w:val="0"/>
      <w:marRight w:val="0"/>
      <w:marTop w:val="0"/>
      <w:marBottom w:val="0"/>
      <w:divBdr>
        <w:top w:val="none" w:sz="0" w:space="0" w:color="auto"/>
        <w:left w:val="none" w:sz="0" w:space="0" w:color="auto"/>
        <w:bottom w:val="none" w:sz="0" w:space="0" w:color="auto"/>
        <w:right w:val="none" w:sz="0" w:space="0" w:color="auto"/>
      </w:divBdr>
    </w:div>
    <w:div w:id="708726387">
      <w:bodyDiv w:val="1"/>
      <w:marLeft w:val="0"/>
      <w:marRight w:val="0"/>
      <w:marTop w:val="0"/>
      <w:marBottom w:val="0"/>
      <w:divBdr>
        <w:top w:val="none" w:sz="0" w:space="0" w:color="auto"/>
        <w:left w:val="none" w:sz="0" w:space="0" w:color="auto"/>
        <w:bottom w:val="none" w:sz="0" w:space="0" w:color="auto"/>
        <w:right w:val="none" w:sz="0" w:space="0" w:color="auto"/>
      </w:divBdr>
    </w:div>
    <w:div w:id="140155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ology.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ppcr.cz/html_pub/"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B58B69-33EB-4E40-B278-0358357D2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1875</TotalTime>
  <Pages>19</Pages>
  <Words>6293</Words>
  <Characters>37133</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rkapcalova</dc:creator>
  <cp:keywords/>
  <dc:description/>
  <cp:lastModifiedBy>lkluzová</cp:lastModifiedBy>
  <cp:revision>53</cp:revision>
  <cp:lastPrinted>2015-02-26T09:57:00Z</cp:lastPrinted>
  <dcterms:created xsi:type="dcterms:W3CDTF">2013-04-04T08:16:00Z</dcterms:created>
  <dcterms:modified xsi:type="dcterms:W3CDTF">2015-02-26T09:57:00Z</dcterms:modified>
</cp:coreProperties>
</file>